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61A9" w14:textId="77777777" w:rsidR="002245CF" w:rsidRDefault="002245CF" w:rsidP="00D6370E"/>
    <w:p w14:paraId="255C40C6" w14:textId="77777777" w:rsidR="002245CF" w:rsidRDefault="002245CF" w:rsidP="00D6370E"/>
    <w:p w14:paraId="03444F95" w14:textId="77777777" w:rsidR="00CC3411" w:rsidRDefault="00CC3411" w:rsidP="00D6370E"/>
    <w:p w14:paraId="4D446B83" w14:textId="0BFCC4F9" w:rsidR="00CC3411" w:rsidRPr="00492EFA" w:rsidRDefault="00E55D0D" w:rsidP="00D6370E">
      <w:pPr>
        <w:rPr>
          <w:b/>
          <w:bCs/>
        </w:rPr>
      </w:pPr>
      <w:r>
        <w:rPr>
          <w:b/>
          <w:bCs/>
        </w:rPr>
        <w:t xml:space="preserve">Godkjenning av protokoll </w:t>
      </w:r>
      <w:r w:rsidR="00CC3411" w:rsidRPr="00492EFA">
        <w:rPr>
          <w:b/>
          <w:bCs/>
        </w:rPr>
        <w:t>fra styremøte 20.0</w:t>
      </w:r>
      <w:r w:rsidR="009233A0">
        <w:rPr>
          <w:b/>
          <w:bCs/>
        </w:rPr>
        <w:t>3</w:t>
      </w:r>
      <w:r w:rsidR="00CC3411" w:rsidRPr="00492EFA">
        <w:rPr>
          <w:b/>
          <w:bCs/>
        </w:rPr>
        <w:t>.2025</w:t>
      </w:r>
    </w:p>
    <w:p w14:paraId="3E537802" w14:textId="72C2DF5C" w:rsidR="00492EFA" w:rsidRDefault="00492EFA" w:rsidP="00D6370E">
      <w:r>
        <w:t>Sted: Kommunehuset/Teams</w:t>
      </w:r>
    </w:p>
    <w:p w14:paraId="71B5E240" w14:textId="7CD2331B" w:rsidR="00CC3411" w:rsidRDefault="00492EFA" w:rsidP="004B3CC9">
      <w:r>
        <w:t>Kl: 13.00-15.30</w:t>
      </w:r>
    </w:p>
    <w:p w14:paraId="29F88C44" w14:textId="77777777" w:rsidR="00492EFA" w:rsidRPr="00492EFA" w:rsidRDefault="00492EFA" w:rsidP="004B3CC9"/>
    <w:p w14:paraId="068F940B" w14:textId="6E349144" w:rsidR="004B3CC9" w:rsidRPr="00CC3411" w:rsidRDefault="004B3CC9" w:rsidP="004B3CC9">
      <w:pPr>
        <w:rPr>
          <w:rFonts w:ascii="Calibri" w:hAnsi="Calibri" w:cs="Calibri"/>
          <w:b/>
          <w:bCs/>
        </w:rPr>
      </w:pPr>
      <w:r w:rsidRPr="00CC3411">
        <w:rPr>
          <w:rFonts w:ascii="Calibri" w:hAnsi="Calibri" w:cs="Calibri"/>
          <w:b/>
          <w:bCs/>
        </w:rPr>
        <w:t>Til stede i møtet</w:t>
      </w:r>
      <w:r w:rsidR="005A6F55" w:rsidRPr="00CC3411">
        <w:rPr>
          <w:rFonts w:ascii="Calibri" w:hAnsi="Calibri" w:cs="Calibri"/>
          <w:b/>
          <w:bCs/>
        </w:rPr>
        <w:t>:</w:t>
      </w:r>
    </w:p>
    <w:p w14:paraId="5F2AD965" w14:textId="7C81470C" w:rsidR="004B3CC9" w:rsidRPr="002E51FE" w:rsidRDefault="004B3CC9" w:rsidP="004B3CC9">
      <w:pPr>
        <w:rPr>
          <w:rFonts w:ascii="Calibri" w:hAnsi="Calibri" w:cs="Calibri"/>
          <w:u w:val="single"/>
          <w:lang w:val="nn-NO"/>
        </w:rPr>
      </w:pPr>
      <w:r w:rsidRPr="002E51FE">
        <w:rPr>
          <w:rFonts w:ascii="Calibri" w:hAnsi="Calibri" w:cs="Calibri"/>
          <w:u w:val="single"/>
          <w:lang w:val="nn-NO"/>
        </w:rPr>
        <w:t>Styremedlemmer:</w:t>
      </w:r>
    </w:p>
    <w:p w14:paraId="09E2F25A" w14:textId="1D3EDA73" w:rsidR="004B3CC9" w:rsidRPr="002E51FE" w:rsidRDefault="004B3CC9" w:rsidP="004B3CC9">
      <w:pPr>
        <w:rPr>
          <w:rFonts w:ascii="Calibri" w:hAnsi="Calibri" w:cs="Calibri"/>
          <w:lang w:val="nn-NO"/>
        </w:rPr>
      </w:pPr>
      <w:r w:rsidRPr="002E51FE">
        <w:rPr>
          <w:rFonts w:ascii="Calibri" w:hAnsi="Calibri" w:cs="Calibri"/>
          <w:lang w:val="nn-NO"/>
        </w:rPr>
        <w:t>Runar Flåt Granheim, Anne Eikerapen, Beate Simonstad, Trond Haugå ( digitalt) og Per Arne Teslo</w:t>
      </w:r>
    </w:p>
    <w:p w14:paraId="6278276E" w14:textId="77777777" w:rsidR="004B3CC9" w:rsidRPr="005A6F55" w:rsidRDefault="004B3CC9" w:rsidP="004B3CC9">
      <w:pPr>
        <w:rPr>
          <w:rFonts w:ascii="Calibri" w:hAnsi="Calibri" w:cs="Calibri"/>
          <w:u w:val="single"/>
          <w:lang w:val="nn-NO"/>
        </w:rPr>
      </w:pPr>
      <w:r w:rsidRPr="005A6F55">
        <w:rPr>
          <w:rFonts w:ascii="Calibri" w:hAnsi="Calibri" w:cs="Calibri"/>
          <w:u w:val="single"/>
          <w:lang w:val="nn-NO"/>
        </w:rPr>
        <w:t xml:space="preserve">Observatørar: </w:t>
      </w:r>
    </w:p>
    <w:p w14:paraId="72F6CC11" w14:textId="1FD441DE" w:rsidR="004B3CC9" w:rsidRPr="002E51FE" w:rsidRDefault="004B3CC9" w:rsidP="004B3CC9">
      <w:pPr>
        <w:rPr>
          <w:rFonts w:ascii="Calibri" w:hAnsi="Calibri" w:cs="Calibri"/>
        </w:rPr>
      </w:pPr>
      <w:r w:rsidRPr="005A6F55">
        <w:rPr>
          <w:rFonts w:ascii="Calibri" w:hAnsi="Calibri" w:cs="Calibri"/>
          <w:lang w:val="nn-NO"/>
        </w:rPr>
        <w:t>Aslak Jørundson Brekke- konst.kommunedirektør, Torleiv Olavson Momrak- rådgiver Agder Fylkeskommune</w:t>
      </w:r>
      <w:r w:rsidR="00B71CA5" w:rsidRPr="005A6F55">
        <w:rPr>
          <w:rFonts w:ascii="Calibri" w:hAnsi="Calibri" w:cs="Calibri"/>
          <w:lang w:val="nn-NO"/>
        </w:rPr>
        <w:t xml:space="preserve"> (digitalt i starten av møtet)</w:t>
      </w:r>
      <w:r w:rsidRPr="005A6F55">
        <w:rPr>
          <w:rFonts w:ascii="Calibri" w:hAnsi="Calibri" w:cs="Calibri"/>
          <w:lang w:val="nn-NO"/>
        </w:rPr>
        <w:t>, Arne Borgersen- Innovasjon Norge</w:t>
      </w:r>
      <w:r w:rsidR="00B71CA5" w:rsidRPr="005A6F55">
        <w:rPr>
          <w:rFonts w:ascii="Calibri" w:hAnsi="Calibri" w:cs="Calibri"/>
          <w:lang w:val="nn-NO"/>
        </w:rPr>
        <w:t xml:space="preserve"> (digitalt)</w:t>
      </w:r>
      <w:r w:rsidRPr="005A6F55">
        <w:rPr>
          <w:rFonts w:ascii="Calibri" w:hAnsi="Calibri" w:cs="Calibri"/>
          <w:lang w:val="nn-NO"/>
        </w:rPr>
        <w:t xml:space="preserve">. </w:t>
      </w:r>
      <w:r w:rsidRPr="002E51FE">
        <w:rPr>
          <w:rFonts w:ascii="Calibri" w:hAnsi="Calibri" w:cs="Calibri"/>
        </w:rPr>
        <w:t xml:space="preserve">Preben Woll bostad </w:t>
      </w:r>
      <w:r w:rsidR="00B71CA5" w:rsidRPr="002E51FE">
        <w:rPr>
          <w:rFonts w:ascii="Calibri" w:hAnsi="Calibri" w:cs="Calibri"/>
        </w:rPr>
        <w:t>–</w:t>
      </w:r>
      <w:r w:rsidRPr="002E51FE">
        <w:rPr>
          <w:rFonts w:ascii="Calibri" w:hAnsi="Calibri" w:cs="Calibri"/>
        </w:rPr>
        <w:t xml:space="preserve"> Distriksenteret</w:t>
      </w:r>
      <w:r w:rsidR="00B71CA5" w:rsidRPr="002E51FE">
        <w:rPr>
          <w:rFonts w:ascii="Calibri" w:hAnsi="Calibri" w:cs="Calibri"/>
        </w:rPr>
        <w:t xml:space="preserve"> (Digitalt)</w:t>
      </w:r>
      <w:r w:rsidR="00E55D0D" w:rsidRPr="002E51FE">
        <w:rPr>
          <w:rFonts w:ascii="Calibri" w:hAnsi="Calibri" w:cs="Calibri"/>
        </w:rPr>
        <w:t>.</w:t>
      </w:r>
    </w:p>
    <w:p w14:paraId="13E30FF2" w14:textId="3C13D389" w:rsidR="00EF3121" w:rsidRPr="002E51FE" w:rsidRDefault="00EF3121" w:rsidP="004B3CC9">
      <w:pPr>
        <w:rPr>
          <w:rFonts w:ascii="Calibri" w:hAnsi="Calibri" w:cs="Calibri"/>
        </w:rPr>
      </w:pPr>
      <w:r w:rsidRPr="002E51FE">
        <w:rPr>
          <w:rFonts w:ascii="Calibri" w:hAnsi="Calibri" w:cs="Calibri"/>
          <w:u w:val="single"/>
        </w:rPr>
        <w:t>Mulighetsutvikler</w:t>
      </w:r>
      <w:r w:rsidRPr="002E51FE">
        <w:rPr>
          <w:rFonts w:ascii="Calibri" w:hAnsi="Calibri" w:cs="Calibri"/>
        </w:rPr>
        <w:t xml:space="preserve"> :Gyro Heia</w:t>
      </w:r>
    </w:p>
    <w:p w14:paraId="5DBDD067" w14:textId="77777777" w:rsidR="00E55D0D" w:rsidRPr="002E51FE" w:rsidRDefault="00E55D0D" w:rsidP="004B3CC9">
      <w:pPr>
        <w:rPr>
          <w:rFonts w:ascii="Calibri" w:hAnsi="Calibri" w:cs="Calibri"/>
        </w:rPr>
      </w:pPr>
    </w:p>
    <w:p w14:paraId="73B9C8BF" w14:textId="098562BB" w:rsidR="00E55D0D" w:rsidRDefault="00E55D0D" w:rsidP="004B3CC9">
      <w:pPr>
        <w:rPr>
          <w:rFonts w:ascii="Calibri" w:hAnsi="Calibri" w:cs="Calibri"/>
        </w:rPr>
      </w:pPr>
      <w:r w:rsidRPr="00E55D0D">
        <w:rPr>
          <w:rFonts w:ascii="Calibri" w:hAnsi="Calibri" w:cs="Calibri"/>
        </w:rPr>
        <w:t>Det bes om innspill t</w:t>
      </w:r>
      <w:r>
        <w:rPr>
          <w:rFonts w:ascii="Calibri" w:hAnsi="Calibri" w:cs="Calibri"/>
        </w:rPr>
        <w:t xml:space="preserve">il </w:t>
      </w:r>
      <w:r w:rsidR="00932C7C">
        <w:rPr>
          <w:rFonts w:ascii="Calibri" w:hAnsi="Calibri" w:cs="Calibri"/>
        </w:rPr>
        <w:t xml:space="preserve">rettelser eller tilføyinger </w:t>
      </w:r>
      <w:r w:rsidR="00236D7D">
        <w:rPr>
          <w:rFonts w:ascii="Calibri" w:hAnsi="Calibri" w:cs="Calibri"/>
        </w:rPr>
        <w:t xml:space="preserve">på </w:t>
      </w:r>
      <w:r>
        <w:rPr>
          <w:rFonts w:ascii="Calibri" w:hAnsi="Calibri" w:cs="Calibri"/>
        </w:rPr>
        <w:t>protokollen innen fredag</w:t>
      </w:r>
      <w:r w:rsidR="00932C7C">
        <w:rPr>
          <w:rFonts w:ascii="Calibri" w:hAnsi="Calibri" w:cs="Calibri"/>
        </w:rPr>
        <w:t xml:space="preserve"> 2 mai, kl 12.00</w:t>
      </w:r>
      <w:r w:rsidR="00236D7D">
        <w:rPr>
          <w:rFonts w:ascii="Calibri" w:hAnsi="Calibri" w:cs="Calibri"/>
        </w:rPr>
        <w:t>. Ved tilbakemelding, bes det om at samtlige medlemmer i styret blir satt på kopi.</w:t>
      </w:r>
    </w:p>
    <w:p w14:paraId="29B957B5" w14:textId="6DFEC7B6" w:rsidR="0014474E" w:rsidRPr="00E55D0D" w:rsidRDefault="005E4068" w:rsidP="004B3C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Dersom det ikke kommer tilbakemeldinger innen frist, er protokoll automatisk godkjent. </w:t>
      </w:r>
    </w:p>
    <w:p w14:paraId="74D1DEF0" w14:textId="77777777" w:rsidR="00D6370E" w:rsidRPr="005A6F55" w:rsidRDefault="00D6370E" w:rsidP="00D6370E">
      <w:pPr>
        <w:rPr>
          <w:rFonts w:ascii="Calibri" w:hAnsi="Calibri" w:cs="Calibri"/>
        </w:rPr>
      </w:pPr>
    </w:p>
    <w:p w14:paraId="326280FE" w14:textId="77777777" w:rsidR="00D6370E" w:rsidRPr="00E55D0D" w:rsidRDefault="00D6370E" w:rsidP="00D6370E">
      <w:pPr>
        <w:rPr>
          <w:rFonts w:ascii="Calibri" w:hAnsi="Calibri" w:cs="Calibri"/>
          <w:b/>
          <w:bCs/>
        </w:rPr>
      </w:pPr>
      <w:r w:rsidRPr="00E55D0D">
        <w:rPr>
          <w:rFonts w:ascii="Calibri" w:hAnsi="Calibri" w:cs="Calibri"/>
          <w:b/>
          <w:bCs/>
        </w:rPr>
        <w:t>Protokoll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371"/>
      </w:tblGrid>
      <w:tr w:rsidR="00C7601C" w:rsidRPr="005A6F55" w14:paraId="51A60D43" w14:textId="77777777" w:rsidTr="003C4814">
        <w:tc>
          <w:tcPr>
            <w:tcW w:w="1927" w:type="dxa"/>
          </w:tcPr>
          <w:p w14:paraId="5B5F88FF" w14:textId="77777777" w:rsidR="00C7601C" w:rsidRPr="005A6F55" w:rsidRDefault="00C7601C" w:rsidP="003C481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7B178DC1" w14:textId="77777777" w:rsidR="00C7601C" w:rsidRPr="005A6F55" w:rsidRDefault="00C7601C" w:rsidP="003C48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FB6805" w14:textId="2F8E5317" w:rsidR="00D6370E" w:rsidRPr="00C7601C" w:rsidRDefault="00C7601C" w:rsidP="00D6370E">
      <w:pPr>
        <w:rPr>
          <w:rFonts w:ascii="Calibri" w:hAnsi="Calibri" w:cs="Calibri"/>
        </w:rPr>
      </w:pPr>
      <w:r w:rsidRPr="005A6F55">
        <w:rPr>
          <w:rFonts w:ascii="Calibri" w:hAnsi="Calibri" w:cs="Calibri"/>
        </w:rPr>
        <w:t>Sakene 17/25 til 22/25 er orienteringssaker uten innstilling for vedtak. Styret har tatt sakene til orientering.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8159"/>
      </w:tblGrid>
      <w:tr w:rsidR="00D6370E" w:rsidRPr="005A6F55" w14:paraId="5E8B307D" w14:textId="77777777" w:rsidTr="003C4814">
        <w:tc>
          <w:tcPr>
            <w:tcW w:w="1129" w:type="dxa"/>
          </w:tcPr>
          <w:p w14:paraId="52D22FD4" w14:textId="77777777" w:rsidR="00D6370E" w:rsidRPr="005A6F55" w:rsidRDefault="00D6370E" w:rsidP="003C4814">
            <w:pPr>
              <w:rPr>
                <w:rFonts w:ascii="Calibri" w:hAnsi="Calibri" w:cs="Calibri"/>
                <w:i/>
                <w:iCs/>
                <w:u w:val="single"/>
                <w:lang w:val="nn-NO"/>
              </w:rPr>
            </w:pPr>
            <w:r w:rsidRPr="005A6F55">
              <w:rPr>
                <w:rFonts w:ascii="Calibri" w:hAnsi="Calibri" w:cs="Calibri"/>
                <w:i/>
                <w:iCs/>
                <w:u w:val="single"/>
                <w:lang w:val="nn-NO"/>
              </w:rPr>
              <w:t>Saksnr.</w:t>
            </w:r>
          </w:p>
        </w:tc>
        <w:tc>
          <w:tcPr>
            <w:tcW w:w="8159" w:type="dxa"/>
          </w:tcPr>
          <w:p w14:paraId="6481B1B4" w14:textId="77777777" w:rsidR="00D6370E" w:rsidRPr="005A6F55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5A6F55">
              <w:rPr>
                <w:rFonts w:ascii="Calibri" w:hAnsi="Calibri" w:cs="Calibri"/>
                <w:i/>
                <w:iCs/>
                <w:u w:val="single"/>
                <w:lang w:val="nn-NO"/>
              </w:rPr>
              <w:t>Sak</w:t>
            </w:r>
          </w:p>
        </w:tc>
      </w:tr>
      <w:tr w:rsidR="00D6370E" w:rsidRPr="005A6F55" w14:paraId="519FB632" w14:textId="77777777" w:rsidTr="003C4814">
        <w:tc>
          <w:tcPr>
            <w:tcW w:w="1129" w:type="dxa"/>
          </w:tcPr>
          <w:p w14:paraId="1CD00D0B" w14:textId="77777777" w:rsidR="00D6370E" w:rsidRPr="00E94182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E94182">
              <w:rPr>
                <w:rFonts w:ascii="Calibri" w:hAnsi="Calibri" w:cs="Calibri"/>
                <w:lang w:val="nn-NO"/>
              </w:rPr>
              <w:t>16/25</w:t>
            </w:r>
          </w:p>
        </w:tc>
        <w:tc>
          <w:tcPr>
            <w:tcW w:w="8159" w:type="dxa"/>
          </w:tcPr>
          <w:p w14:paraId="74912C78" w14:textId="77777777" w:rsidR="00D6370E" w:rsidRPr="00E94182" w:rsidRDefault="00D6370E" w:rsidP="003C4814">
            <w:pPr>
              <w:rPr>
                <w:rFonts w:ascii="Calibri" w:hAnsi="Calibri" w:cs="Calibri"/>
              </w:rPr>
            </w:pPr>
            <w:r w:rsidRPr="00E94182">
              <w:rPr>
                <w:rFonts w:ascii="Calibri" w:hAnsi="Calibri" w:cs="Calibri"/>
              </w:rPr>
              <w:t>Godkjenning av innkalling og tilføyelser til evt post</w:t>
            </w:r>
          </w:p>
          <w:p w14:paraId="0063F0C2" w14:textId="77777777" w:rsidR="00D6370E" w:rsidRPr="00E94182" w:rsidRDefault="00D6370E" w:rsidP="003C4814">
            <w:pPr>
              <w:rPr>
                <w:rFonts w:ascii="Calibri" w:hAnsi="Calibri" w:cs="Calibri"/>
                <w:b/>
                <w:bCs/>
                <w:u w:val="single"/>
                <w:lang w:val="nn-NO"/>
              </w:rPr>
            </w:pPr>
            <w:r w:rsidRPr="00E94182">
              <w:rPr>
                <w:rFonts w:ascii="Calibri" w:hAnsi="Calibri" w:cs="Calibri"/>
                <w:b/>
                <w:bCs/>
                <w:u w:val="single"/>
                <w:lang w:val="nn-NO"/>
              </w:rPr>
              <w:t>Vedtak:</w:t>
            </w:r>
          </w:p>
          <w:p w14:paraId="1517EB04" w14:textId="77777777" w:rsidR="00D6370E" w:rsidRPr="00E94182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E94182">
              <w:rPr>
                <w:rFonts w:ascii="Calibri" w:hAnsi="Calibri" w:cs="Calibri"/>
                <w:lang w:val="nn-NO"/>
              </w:rPr>
              <w:t>Innkalling godkjennes.</w:t>
            </w:r>
          </w:p>
        </w:tc>
      </w:tr>
      <w:tr w:rsidR="00D6370E" w:rsidRPr="005A6F55" w14:paraId="66DCFB9A" w14:textId="77777777" w:rsidTr="003C4814">
        <w:trPr>
          <w:trHeight w:val="300"/>
        </w:trPr>
        <w:tc>
          <w:tcPr>
            <w:tcW w:w="1129" w:type="dxa"/>
          </w:tcPr>
          <w:p w14:paraId="771D77C8" w14:textId="77777777" w:rsidR="00D6370E" w:rsidRPr="00E94182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E94182">
              <w:rPr>
                <w:rFonts w:ascii="Calibri" w:hAnsi="Calibri" w:cs="Calibri"/>
                <w:lang w:val="nn-NO"/>
              </w:rPr>
              <w:t>17/25</w:t>
            </w:r>
          </w:p>
        </w:tc>
        <w:tc>
          <w:tcPr>
            <w:tcW w:w="8159" w:type="dxa"/>
          </w:tcPr>
          <w:p w14:paraId="40891AFC" w14:textId="77777777" w:rsidR="00D6370E" w:rsidRPr="00E94182" w:rsidRDefault="00D6370E" w:rsidP="003C4814">
            <w:pPr>
              <w:rPr>
                <w:rFonts w:ascii="Calibri" w:hAnsi="Calibri" w:cs="Calibri"/>
              </w:rPr>
            </w:pPr>
            <w:r w:rsidRPr="00E94182">
              <w:rPr>
                <w:rFonts w:ascii="Calibri" w:hAnsi="Calibri" w:cs="Calibri"/>
              </w:rPr>
              <w:t>Vedlagt protokoll fra styremøte 06.02.2025</w:t>
            </w:r>
          </w:p>
        </w:tc>
      </w:tr>
      <w:tr w:rsidR="00D6370E" w:rsidRPr="009233A0" w14:paraId="786A2B00" w14:textId="77777777" w:rsidTr="003C4814">
        <w:tc>
          <w:tcPr>
            <w:tcW w:w="1129" w:type="dxa"/>
          </w:tcPr>
          <w:p w14:paraId="46AD3CC7" w14:textId="77777777" w:rsidR="00D6370E" w:rsidRPr="00E94182" w:rsidRDefault="00D6370E" w:rsidP="003C4814">
            <w:pPr>
              <w:rPr>
                <w:rFonts w:ascii="Calibri" w:hAnsi="Calibri" w:cs="Calibri"/>
              </w:rPr>
            </w:pPr>
            <w:r w:rsidRPr="00E94182">
              <w:rPr>
                <w:rFonts w:ascii="Calibri" w:hAnsi="Calibri" w:cs="Calibri"/>
              </w:rPr>
              <w:t>18/25</w:t>
            </w:r>
          </w:p>
        </w:tc>
        <w:tc>
          <w:tcPr>
            <w:tcW w:w="8159" w:type="dxa"/>
          </w:tcPr>
          <w:p w14:paraId="7F018577" w14:textId="77777777" w:rsidR="00D6370E" w:rsidRPr="00E94182" w:rsidRDefault="00D6370E" w:rsidP="003C4814">
            <w:pPr>
              <w:tabs>
                <w:tab w:val="left" w:pos="6526"/>
              </w:tabs>
              <w:rPr>
                <w:rFonts w:ascii="Calibri" w:hAnsi="Calibri" w:cs="Calibri"/>
                <w:lang w:val="nn-NO"/>
              </w:rPr>
            </w:pPr>
            <w:r w:rsidRPr="00E94182">
              <w:rPr>
                <w:rFonts w:ascii="Calibri" w:hAnsi="Calibri" w:cs="Calibri"/>
                <w:lang w:val="nn-NO"/>
              </w:rPr>
              <w:t>Orientering frå Moglegheitsutviklar for omstillingsarbeidet</w:t>
            </w:r>
            <w:r w:rsidRPr="00E94182">
              <w:rPr>
                <w:rFonts w:ascii="Calibri" w:hAnsi="Calibri" w:cs="Calibri"/>
                <w:lang w:val="nn-NO"/>
              </w:rPr>
              <w:tab/>
            </w:r>
          </w:p>
        </w:tc>
      </w:tr>
      <w:tr w:rsidR="00D6370E" w:rsidRPr="005A6F55" w14:paraId="48F5B002" w14:textId="77777777" w:rsidTr="003C4814">
        <w:tc>
          <w:tcPr>
            <w:tcW w:w="1129" w:type="dxa"/>
          </w:tcPr>
          <w:p w14:paraId="1C009A1C" w14:textId="77777777" w:rsidR="00D6370E" w:rsidRPr="00E94182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E94182">
              <w:rPr>
                <w:rFonts w:ascii="Calibri" w:hAnsi="Calibri" w:cs="Calibri"/>
                <w:lang w:val="nn-NO"/>
              </w:rPr>
              <w:t>19/25</w:t>
            </w:r>
          </w:p>
        </w:tc>
        <w:tc>
          <w:tcPr>
            <w:tcW w:w="8159" w:type="dxa"/>
          </w:tcPr>
          <w:p w14:paraId="5E24E86E" w14:textId="77777777" w:rsidR="00D6370E" w:rsidRPr="00E94182" w:rsidRDefault="00D6370E" w:rsidP="003C4814">
            <w:pPr>
              <w:rPr>
                <w:rFonts w:ascii="Calibri" w:hAnsi="Calibri" w:cs="Calibri"/>
              </w:rPr>
            </w:pPr>
            <w:r w:rsidRPr="00E94182">
              <w:rPr>
                <w:rFonts w:ascii="Calibri" w:hAnsi="Calibri" w:cs="Calibri"/>
              </w:rPr>
              <w:t>Slutt regnskap for 2024</w:t>
            </w:r>
          </w:p>
        </w:tc>
      </w:tr>
      <w:tr w:rsidR="00D6370E" w:rsidRPr="005A6F55" w14:paraId="73A899E0" w14:textId="77777777" w:rsidTr="003C4814">
        <w:trPr>
          <w:trHeight w:val="300"/>
        </w:trPr>
        <w:tc>
          <w:tcPr>
            <w:tcW w:w="1129" w:type="dxa"/>
          </w:tcPr>
          <w:p w14:paraId="146E13B9" w14:textId="77777777" w:rsidR="00D6370E" w:rsidRPr="00E94182" w:rsidRDefault="00D6370E" w:rsidP="003C4814">
            <w:pPr>
              <w:rPr>
                <w:rFonts w:ascii="Calibri" w:hAnsi="Calibri" w:cs="Calibri"/>
              </w:rPr>
            </w:pPr>
            <w:r w:rsidRPr="00E94182">
              <w:rPr>
                <w:rFonts w:ascii="Calibri" w:hAnsi="Calibri" w:cs="Calibri"/>
              </w:rPr>
              <w:t>20/25</w:t>
            </w:r>
          </w:p>
        </w:tc>
        <w:tc>
          <w:tcPr>
            <w:tcW w:w="8159" w:type="dxa"/>
          </w:tcPr>
          <w:p w14:paraId="5DF74F43" w14:textId="77777777" w:rsidR="00D6370E" w:rsidRPr="00E94182" w:rsidRDefault="00D6370E" w:rsidP="003C4814">
            <w:pPr>
              <w:rPr>
                <w:rFonts w:ascii="Calibri" w:hAnsi="Calibri" w:cs="Calibri"/>
              </w:rPr>
            </w:pPr>
            <w:r w:rsidRPr="00E94182">
              <w:rPr>
                <w:rFonts w:ascii="Calibri" w:hAnsi="Calibri" w:cs="Calibri"/>
              </w:rPr>
              <w:t>Prosjektmiddel oversikt per dags dato</w:t>
            </w:r>
          </w:p>
        </w:tc>
      </w:tr>
      <w:tr w:rsidR="00D6370E" w:rsidRPr="005A6F55" w14:paraId="083F268B" w14:textId="77777777" w:rsidTr="003C4814">
        <w:trPr>
          <w:trHeight w:val="300"/>
        </w:trPr>
        <w:tc>
          <w:tcPr>
            <w:tcW w:w="1129" w:type="dxa"/>
          </w:tcPr>
          <w:p w14:paraId="26240CBB" w14:textId="77777777" w:rsidR="00D6370E" w:rsidRPr="00E94182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E94182">
              <w:rPr>
                <w:rFonts w:ascii="Calibri" w:hAnsi="Calibri" w:cs="Calibri"/>
                <w:lang w:val="nn-NO"/>
              </w:rPr>
              <w:t>21/25</w:t>
            </w:r>
          </w:p>
        </w:tc>
        <w:tc>
          <w:tcPr>
            <w:tcW w:w="8159" w:type="dxa"/>
          </w:tcPr>
          <w:p w14:paraId="50091A34" w14:textId="77777777" w:rsidR="00D6370E" w:rsidRPr="00E94182" w:rsidRDefault="00D6370E" w:rsidP="003C4814">
            <w:pPr>
              <w:rPr>
                <w:rFonts w:ascii="Calibri" w:hAnsi="Calibri" w:cs="Calibri"/>
              </w:rPr>
            </w:pPr>
            <w:r w:rsidRPr="00E94182">
              <w:rPr>
                <w:rFonts w:ascii="Calibri" w:hAnsi="Calibri" w:cs="Calibri"/>
              </w:rPr>
              <w:t>Orientering fra Distriktssenteret- forskningsrapport fra Telemarks forskning v/ Preben Woll Bostad</w:t>
            </w:r>
          </w:p>
        </w:tc>
      </w:tr>
      <w:tr w:rsidR="00D6370E" w:rsidRPr="005A6F55" w14:paraId="6ED87962" w14:textId="77777777" w:rsidTr="003C4814">
        <w:tc>
          <w:tcPr>
            <w:tcW w:w="1129" w:type="dxa"/>
          </w:tcPr>
          <w:p w14:paraId="79B65A51" w14:textId="77777777" w:rsidR="00D6370E" w:rsidRPr="00E94182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E94182">
              <w:rPr>
                <w:rFonts w:ascii="Calibri" w:hAnsi="Calibri" w:cs="Calibri"/>
                <w:lang w:val="nn-NO"/>
              </w:rPr>
              <w:t>22/25</w:t>
            </w:r>
          </w:p>
        </w:tc>
        <w:tc>
          <w:tcPr>
            <w:tcW w:w="8159" w:type="dxa"/>
          </w:tcPr>
          <w:p w14:paraId="63B3BBA0" w14:textId="77777777" w:rsidR="00D6370E" w:rsidRPr="00E94182" w:rsidRDefault="00D6370E" w:rsidP="003C4814">
            <w:pPr>
              <w:rPr>
                <w:rFonts w:ascii="Calibri" w:hAnsi="Calibri" w:cs="Calibri"/>
              </w:rPr>
            </w:pPr>
            <w:r w:rsidRPr="00E94182">
              <w:rPr>
                <w:rFonts w:ascii="Calibri" w:hAnsi="Calibri" w:cs="Calibri"/>
              </w:rPr>
              <w:t>Næringsvennlig kommune- orientering om fremdrift for forprosjekt</w:t>
            </w:r>
          </w:p>
          <w:p w14:paraId="576F3643" w14:textId="77777777" w:rsidR="00D6370E" w:rsidRDefault="00D6370E" w:rsidP="003C4814">
            <w:pPr>
              <w:rPr>
                <w:rFonts w:ascii="Calibri" w:hAnsi="Calibri" w:cs="Calibri"/>
              </w:rPr>
            </w:pPr>
            <w:r w:rsidRPr="00E94182">
              <w:rPr>
                <w:rFonts w:ascii="Calibri" w:hAnsi="Calibri" w:cs="Calibri"/>
              </w:rPr>
              <w:t xml:space="preserve"> v/ konst.kommunedirektør Aslak Jørundland Brekke</w:t>
            </w:r>
          </w:p>
          <w:p w14:paraId="716C9D39" w14:textId="2A0A38A7" w:rsidR="00E94182" w:rsidRPr="00E94182" w:rsidRDefault="00E94182" w:rsidP="003C4814">
            <w:pPr>
              <w:rPr>
                <w:rFonts w:ascii="Calibri" w:hAnsi="Calibri" w:cs="Calibri"/>
              </w:rPr>
            </w:pPr>
          </w:p>
        </w:tc>
      </w:tr>
      <w:tr w:rsidR="00D6370E" w:rsidRPr="005A6F55" w14:paraId="35E20C89" w14:textId="77777777" w:rsidTr="003C4814">
        <w:tc>
          <w:tcPr>
            <w:tcW w:w="1129" w:type="dxa"/>
          </w:tcPr>
          <w:p w14:paraId="01B59CB7" w14:textId="77777777" w:rsidR="00D6370E" w:rsidRPr="00E94182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E94182">
              <w:rPr>
                <w:rFonts w:ascii="Calibri" w:hAnsi="Calibri" w:cs="Calibri"/>
                <w:lang w:val="nn-NO"/>
              </w:rPr>
              <w:lastRenderedPageBreak/>
              <w:t>23/25</w:t>
            </w:r>
          </w:p>
        </w:tc>
        <w:tc>
          <w:tcPr>
            <w:tcW w:w="8159" w:type="dxa"/>
          </w:tcPr>
          <w:p w14:paraId="2F49D28D" w14:textId="77777777" w:rsidR="00D6370E" w:rsidRPr="00E94182" w:rsidRDefault="00D6370E" w:rsidP="003C4814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E94182">
              <w:rPr>
                <w:rFonts w:ascii="Calibri" w:hAnsi="Calibri" w:cs="Calibri"/>
                <w:b/>
                <w:bCs/>
                <w:lang w:val="nn-NO"/>
              </w:rPr>
              <w:t>Søknad om tilskudd Ose Water</w:t>
            </w:r>
          </w:p>
          <w:p w14:paraId="3E1F3C4C" w14:textId="77777777" w:rsidR="00D6370E" w:rsidRPr="00E94182" w:rsidRDefault="00D6370E" w:rsidP="003C4814">
            <w:pPr>
              <w:rPr>
                <w:rFonts w:ascii="Calibri" w:hAnsi="Calibri" w:cs="Calibri"/>
                <w:b/>
                <w:bCs/>
                <w:u w:val="single"/>
                <w:lang w:val="nn-NO"/>
              </w:rPr>
            </w:pPr>
            <w:r w:rsidRPr="00E94182">
              <w:rPr>
                <w:rFonts w:ascii="Calibri" w:hAnsi="Calibri" w:cs="Calibri"/>
                <w:b/>
                <w:bCs/>
                <w:u w:val="single"/>
                <w:lang w:val="nn-NO"/>
              </w:rPr>
              <w:t xml:space="preserve">Innstilling: </w:t>
            </w:r>
          </w:p>
          <w:p w14:paraId="2692A987" w14:textId="338B7016" w:rsidR="00D6370E" w:rsidRPr="00E94182" w:rsidRDefault="00D6370E" w:rsidP="003C4814">
            <w:pPr>
              <w:rPr>
                <w:rFonts w:ascii="Calibri" w:hAnsi="Calibri" w:cs="Calibri"/>
                <w:color w:val="000000" w:themeColor="text1"/>
                <w:lang w:val="nn-NO"/>
              </w:rPr>
            </w:pPr>
            <w:r w:rsidRPr="00E94182">
              <w:rPr>
                <w:rFonts w:ascii="Calibri" w:hAnsi="Calibri" w:cs="Calibri"/>
                <w:color w:val="000000" w:themeColor="text1"/>
                <w:lang w:val="nn-NO"/>
              </w:rPr>
              <w:t>Ose Water innvilges inntil 310 000 kroner til gjennomføring av «Bag-in-box Asia». Tilsagnsbeløpet tilsvarer 36,3 % av oppsatt budsjett, hensyntatt godkjent kostnader fra Bygg Bygland.</w:t>
            </w:r>
          </w:p>
          <w:p w14:paraId="637E699F" w14:textId="77777777" w:rsidR="00D6370E" w:rsidRPr="002E51FE" w:rsidRDefault="00D6370E" w:rsidP="003C4814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2E51FE">
              <w:rPr>
                <w:rFonts w:ascii="Calibri" w:hAnsi="Calibri" w:cs="Calibri"/>
                <w:b/>
                <w:color w:val="000000" w:themeColor="text1"/>
              </w:rPr>
              <w:t>Spesielle vilkår for tilsagnet:</w:t>
            </w:r>
          </w:p>
          <w:p w14:paraId="49DF438C" w14:textId="38209DAB" w:rsidR="00A3400A" w:rsidRPr="002E51FE" w:rsidRDefault="00D6370E" w:rsidP="003C4814">
            <w:pPr>
              <w:rPr>
                <w:rFonts w:ascii="Calibri" w:hAnsi="Calibri" w:cs="Calibri"/>
                <w:color w:val="000000" w:themeColor="text1"/>
              </w:rPr>
            </w:pPr>
            <w:r w:rsidRPr="002E51FE">
              <w:rPr>
                <w:rFonts w:ascii="Calibri" w:hAnsi="Calibri" w:cs="Calibri"/>
                <w:color w:val="000000" w:themeColor="text1"/>
              </w:rPr>
              <w:t>Ingen utover standardvilkår.</w:t>
            </w:r>
          </w:p>
          <w:p w14:paraId="3D7DA1A0" w14:textId="77777777" w:rsidR="00E94182" w:rsidRPr="002E51FE" w:rsidRDefault="00E94182" w:rsidP="003C4814">
            <w:pPr>
              <w:rPr>
                <w:rFonts w:ascii="Calibri" w:hAnsi="Calibri" w:cs="Calibri"/>
                <w:color w:val="000000" w:themeColor="text1"/>
              </w:rPr>
            </w:pPr>
          </w:p>
          <w:p w14:paraId="1F917B07" w14:textId="31D5598C" w:rsidR="004B3CC9" w:rsidRPr="002E51FE" w:rsidRDefault="00A3400A" w:rsidP="003C4814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51FE">
              <w:rPr>
                <w:rFonts w:ascii="Calibri" w:hAnsi="Calibri" w:cs="Calibri"/>
                <w:b/>
                <w:bCs/>
                <w:color w:val="000000" w:themeColor="text1"/>
              </w:rPr>
              <w:t>Behandling:</w:t>
            </w:r>
          </w:p>
          <w:p w14:paraId="62FCC251" w14:textId="672F1F1D" w:rsidR="009655FE" w:rsidRDefault="009655FE" w:rsidP="003C4814">
            <w:pPr>
              <w:rPr>
                <w:rFonts w:ascii="Calibri" w:hAnsi="Calibri" w:cs="Calibri"/>
                <w:color w:val="000000" w:themeColor="text1"/>
              </w:rPr>
            </w:pPr>
            <w:r w:rsidRPr="00686F58">
              <w:rPr>
                <w:rFonts w:ascii="Calibri" w:hAnsi="Calibri" w:cs="Calibri"/>
                <w:color w:val="000000" w:themeColor="text1"/>
              </w:rPr>
              <w:t>Styret drøftet saken</w:t>
            </w:r>
            <w:r w:rsidR="00686F58">
              <w:rPr>
                <w:rFonts w:ascii="Calibri" w:hAnsi="Calibri" w:cs="Calibri"/>
                <w:color w:val="000000" w:themeColor="text1"/>
              </w:rPr>
              <w:t>. Innspill fra observatør fra IN om å sjekke ut mulighetene for støtte via IN apparatet før man benytter Bygg Bygland</w:t>
            </w:r>
            <w:r w:rsidR="00FA6744">
              <w:rPr>
                <w:rFonts w:ascii="Calibri" w:hAnsi="Calibri" w:cs="Calibri"/>
                <w:color w:val="000000" w:themeColor="text1"/>
              </w:rPr>
              <w:t xml:space="preserve">`s omstillingsmidler. (omstillingsmidlene skal ikke benyttes der tilskudd kan utløses fra andre </w:t>
            </w:r>
            <w:r w:rsidR="005C62C3">
              <w:rPr>
                <w:rFonts w:ascii="Calibri" w:hAnsi="Calibri" w:cs="Calibri"/>
                <w:color w:val="000000" w:themeColor="text1"/>
              </w:rPr>
              <w:t>tilskuddsordninger.)</w:t>
            </w:r>
          </w:p>
          <w:p w14:paraId="52BCA808" w14:textId="70D3C3D0" w:rsidR="00BE573E" w:rsidRPr="00686F58" w:rsidRDefault="005C62C3" w:rsidP="003C481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Saken ble ikke konkludert med, og det var </w:t>
            </w:r>
            <w:r w:rsidR="00BD402D">
              <w:rPr>
                <w:rFonts w:ascii="Calibri" w:hAnsi="Calibri" w:cs="Calibri"/>
                <w:color w:val="000000" w:themeColor="text1"/>
              </w:rPr>
              <w:t xml:space="preserve">ønskelig med en skriftlig behandling i etterkant av avklaring med IN. </w:t>
            </w:r>
          </w:p>
          <w:p w14:paraId="58743103" w14:textId="77777777" w:rsidR="00D6370E" w:rsidRPr="00686F58" w:rsidRDefault="00D6370E" w:rsidP="003C4814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686F58">
              <w:rPr>
                <w:rFonts w:ascii="Calibri" w:hAnsi="Calibri" w:cs="Calibri"/>
                <w:b/>
                <w:bCs/>
                <w:u w:val="single"/>
              </w:rPr>
              <w:t xml:space="preserve">Vedtak: </w:t>
            </w:r>
          </w:p>
          <w:p w14:paraId="7C892F21" w14:textId="65B328D8" w:rsidR="00D6370E" w:rsidRPr="00E94182" w:rsidRDefault="00D6370E" w:rsidP="003C4814">
            <w:pPr>
              <w:rPr>
                <w:rFonts w:ascii="Calibri" w:hAnsi="Calibri" w:cs="Calibri"/>
              </w:rPr>
            </w:pPr>
            <w:r w:rsidRPr="002E51FE">
              <w:rPr>
                <w:rFonts w:ascii="Calibri" w:hAnsi="Calibri" w:cs="Calibri"/>
              </w:rPr>
              <w:t xml:space="preserve">Sak utsettes for avklaring inn mot Innovasjon Norge. </w:t>
            </w:r>
            <w:r w:rsidRPr="00E94182">
              <w:rPr>
                <w:rFonts w:ascii="Calibri" w:hAnsi="Calibri" w:cs="Calibri"/>
              </w:rPr>
              <w:t>Ved avklaring fra IN behandles saken skriftlig av styret</w:t>
            </w:r>
            <w:r w:rsidR="00B2550E" w:rsidRPr="00E94182">
              <w:rPr>
                <w:rFonts w:ascii="Calibri" w:hAnsi="Calibri" w:cs="Calibri"/>
              </w:rPr>
              <w:t xml:space="preserve"> på e-post</w:t>
            </w:r>
            <w:r w:rsidR="00AF14B4" w:rsidRPr="00E94182">
              <w:rPr>
                <w:rFonts w:ascii="Calibri" w:hAnsi="Calibri" w:cs="Calibri"/>
              </w:rPr>
              <w:t>.</w:t>
            </w:r>
          </w:p>
        </w:tc>
      </w:tr>
      <w:tr w:rsidR="00D6370E" w:rsidRPr="005A6F55" w14:paraId="4F834F1D" w14:textId="77777777" w:rsidTr="003C4814">
        <w:tc>
          <w:tcPr>
            <w:tcW w:w="1129" w:type="dxa"/>
          </w:tcPr>
          <w:p w14:paraId="3C07ADE0" w14:textId="77777777" w:rsidR="00D6370E" w:rsidRPr="00E94182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E94182">
              <w:rPr>
                <w:rFonts w:ascii="Calibri" w:hAnsi="Calibri" w:cs="Calibri"/>
                <w:lang w:val="nn-NO"/>
              </w:rPr>
              <w:t>24/25</w:t>
            </w:r>
          </w:p>
        </w:tc>
        <w:tc>
          <w:tcPr>
            <w:tcW w:w="8159" w:type="dxa"/>
          </w:tcPr>
          <w:p w14:paraId="0DA63681" w14:textId="77777777" w:rsidR="00D6370E" w:rsidRPr="00E94182" w:rsidRDefault="00D6370E" w:rsidP="003C4814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E94182">
              <w:rPr>
                <w:rFonts w:ascii="Calibri" w:hAnsi="Calibri" w:cs="Calibri"/>
                <w:b/>
                <w:bCs/>
                <w:lang w:val="nn-NO"/>
              </w:rPr>
              <w:t>Søknad om tilskudd Reiårsfossen turistattraksjon</w:t>
            </w:r>
          </w:p>
          <w:p w14:paraId="3C85BB52" w14:textId="77777777" w:rsidR="00D6370E" w:rsidRPr="00E94182" w:rsidRDefault="00D6370E" w:rsidP="003C4814">
            <w:pPr>
              <w:rPr>
                <w:rFonts w:ascii="Calibri" w:hAnsi="Calibri" w:cs="Calibri"/>
                <w:b/>
                <w:bCs/>
                <w:u w:val="single"/>
                <w:lang w:val="nn-NO"/>
              </w:rPr>
            </w:pPr>
            <w:r w:rsidRPr="00E94182">
              <w:rPr>
                <w:rFonts w:ascii="Calibri" w:hAnsi="Calibri" w:cs="Calibri"/>
                <w:b/>
                <w:bCs/>
                <w:u w:val="single"/>
                <w:lang w:val="nn-NO"/>
              </w:rPr>
              <w:t xml:space="preserve">Vedtak: </w:t>
            </w:r>
            <w:r w:rsidRPr="00E94182">
              <w:rPr>
                <w:rFonts w:ascii="Calibri" w:hAnsi="Calibri" w:cs="Calibri"/>
                <w:lang w:val="nn-NO"/>
              </w:rPr>
              <w:t>( lik innstillingen)</w:t>
            </w:r>
          </w:p>
          <w:p w14:paraId="71700510" w14:textId="77777777" w:rsidR="00D6370E" w:rsidRPr="00E94182" w:rsidRDefault="00D6370E" w:rsidP="003C4814">
            <w:pPr>
              <w:rPr>
                <w:rFonts w:ascii="Calibri" w:hAnsi="Calibri" w:cs="Calibri"/>
                <w:color w:val="000000" w:themeColor="text1"/>
              </w:rPr>
            </w:pPr>
            <w:r w:rsidRPr="00E94182">
              <w:rPr>
                <w:rFonts w:ascii="Calibri" w:hAnsi="Calibri" w:cs="Calibri"/>
                <w:color w:val="000000" w:themeColor="text1"/>
                <w:lang w:val="nn-NO"/>
              </w:rPr>
              <w:t xml:space="preserve">Reiårsvatnvegen SA innvilges inntil 30 000 kroner til gjennomføring av forstudie «Parkeringsplass nærsti til toppen av Reiårsfossen. </w:t>
            </w:r>
            <w:r w:rsidRPr="00E94182">
              <w:rPr>
                <w:rFonts w:ascii="Calibri" w:hAnsi="Calibri" w:cs="Calibri"/>
                <w:color w:val="000000" w:themeColor="text1"/>
              </w:rPr>
              <w:t>Tilsagnsbeløpet tilsvarer 50% av godkjent kostnader.</w:t>
            </w:r>
          </w:p>
          <w:p w14:paraId="717F3391" w14:textId="77777777" w:rsidR="00D6370E" w:rsidRPr="00E94182" w:rsidRDefault="00D6370E" w:rsidP="003C4814">
            <w:pPr>
              <w:rPr>
                <w:rFonts w:ascii="Calibri" w:hAnsi="Calibri" w:cs="Calibri"/>
                <w:iCs/>
                <w:color w:val="000000" w:themeColor="text1"/>
                <w:highlight w:val="yellow"/>
              </w:rPr>
            </w:pPr>
          </w:p>
          <w:p w14:paraId="37EA2C26" w14:textId="77777777" w:rsidR="00D6370E" w:rsidRPr="00E94182" w:rsidRDefault="00D6370E" w:rsidP="003C4814">
            <w:pPr>
              <w:rPr>
                <w:rFonts w:ascii="Calibri" w:hAnsi="Calibri" w:cs="Calibri"/>
                <w:b/>
                <w:color w:val="000000" w:themeColor="text1"/>
                <w:lang w:val="nn-NO"/>
              </w:rPr>
            </w:pPr>
            <w:r w:rsidRPr="00E94182">
              <w:rPr>
                <w:rFonts w:ascii="Calibri" w:hAnsi="Calibri" w:cs="Calibri"/>
                <w:b/>
                <w:color w:val="000000" w:themeColor="text1"/>
                <w:lang w:val="nn-NO"/>
              </w:rPr>
              <w:t>Spesielle vilkår for</w:t>
            </w:r>
            <w:r w:rsidRPr="00E94182">
              <w:rPr>
                <w:rFonts w:ascii="Calibri" w:hAnsi="Calibri" w:cs="Calibri"/>
                <w:b/>
                <w:color w:val="000000" w:themeColor="text1"/>
              </w:rPr>
              <w:t xml:space="preserve"> tilsagnet</w:t>
            </w:r>
            <w:r w:rsidRPr="00E94182">
              <w:rPr>
                <w:rFonts w:ascii="Calibri" w:hAnsi="Calibri" w:cs="Calibri"/>
                <w:b/>
                <w:color w:val="000000" w:themeColor="text1"/>
                <w:lang w:val="nn-NO"/>
              </w:rPr>
              <w:t>:</w:t>
            </w:r>
          </w:p>
          <w:p w14:paraId="2DAC8BFE" w14:textId="77777777" w:rsidR="00D6370E" w:rsidRPr="00E94182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E94182">
              <w:rPr>
                <w:rFonts w:ascii="Calibri" w:hAnsi="Calibri" w:cs="Calibri"/>
                <w:color w:val="000000" w:themeColor="text1"/>
                <w:lang w:val="nn-NO"/>
              </w:rPr>
              <w:t>a) Ingen utover standardvilkår</w:t>
            </w:r>
          </w:p>
        </w:tc>
      </w:tr>
      <w:tr w:rsidR="00D6370E" w:rsidRPr="005A6F55" w14:paraId="724DA5DC" w14:textId="77777777" w:rsidTr="003C4814">
        <w:tc>
          <w:tcPr>
            <w:tcW w:w="1129" w:type="dxa"/>
          </w:tcPr>
          <w:p w14:paraId="7B7EDC14" w14:textId="77777777" w:rsidR="00D6370E" w:rsidRPr="00E94182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E94182">
              <w:rPr>
                <w:rFonts w:ascii="Calibri" w:hAnsi="Calibri" w:cs="Calibri"/>
                <w:lang w:val="nn-NO"/>
              </w:rPr>
              <w:t>25/25</w:t>
            </w:r>
          </w:p>
        </w:tc>
        <w:tc>
          <w:tcPr>
            <w:tcW w:w="8159" w:type="dxa"/>
          </w:tcPr>
          <w:p w14:paraId="4CCDF595" w14:textId="77777777" w:rsidR="00D6370E" w:rsidRPr="00E94182" w:rsidRDefault="00D6370E" w:rsidP="003C4814">
            <w:pPr>
              <w:rPr>
                <w:rFonts w:ascii="Calibri" w:hAnsi="Calibri" w:cs="Calibri"/>
                <w:b/>
                <w:bCs/>
                <w:color w:val="000000" w:themeColor="text1"/>
                <w:lang w:val="nn-NO"/>
              </w:rPr>
            </w:pPr>
            <w:r w:rsidRPr="00E94182">
              <w:rPr>
                <w:rFonts w:ascii="Calibri" w:hAnsi="Calibri" w:cs="Calibri"/>
                <w:b/>
                <w:bCs/>
                <w:lang w:val="nn-NO"/>
              </w:rPr>
              <w:t>Søknad om tilskudd Krypsiv</w:t>
            </w:r>
            <w:r w:rsidRPr="00E94182">
              <w:rPr>
                <w:rFonts w:ascii="Calibri" w:hAnsi="Calibri" w:cs="Calibri"/>
                <w:b/>
                <w:bCs/>
                <w:color w:val="000000" w:themeColor="text1"/>
                <w:lang w:val="nn-NO"/>
              </w:rPr>
              <w:t xml:space="preserve"> </w:t>
            </w:r>
          </w:p>
          <w:p w14:paraId="14533AF6" w14:textId="77777777" w:rsidR="00D6370E" w:rsidRPr="00E94182" w:rsidRDefault="00D6370E" w:rsidP="003C4814">
            <w:pPr>
              <w:rPr>
                <w:rFonts w:ascii="Calibri" w:hAnsi="Calibri" w:cs="Calibri"/>
                <w:b/>
                <w:bCs/>
                <w:color w:val="000000" w:themeColor="text1"/>
                <w:u w:val="single"/>
                <w:lang w:val="nn-NO"/>
              </w:rPr>
            </w:pPr>
            <w:r w:rsidRPr="00E94182">
              <w:rPr>
                <w:rFonts w:ascii="Calibri" w:hAnsi="Calibri" w:cs="Calibri"/>
                <w:b/>
                <w:bCs/>
                <w:color w:val="000000" w:themeColor="text1"/>
                <w:u w:val="single"/>
                <w:lang w:val="nn-NO"/>
              </w:rPr>
              <w:t xml:space="preserve">Innstilling: </w:t>
            </w:r>
          </w:p>
          <w:p w14:paraId="58099D13" w14:textId="77777777" w:rsidR="00D6370E" w:rsidRPr="00E94182" w:rsidRDefault="00D6370E" w:rsidP="003C4814">
            <w:pPr>
              <w:rPr>
                <w:rFonts w:ascii="Calibri" w:hAnsi="Calibri" w:cs="Calibri"/>
                <w:color w:val="000000" w:themeColor="text1"/>
                <w:lang w:val="nn-NO"/>
              </w:rPr>
            </w:pPr>
            <w:r w:rsidRPr="00E94182">
              <w:rPr>
                <w:rFonts w:ascii="Calibri" w:hAnsi="Calibri" w:cs="Calibri"/>
                <w:color w:val="000000" w:themeColor="text1"/>
                <w:lang w:val="nn-NO"/>
              </w:rPr>
              <w:t>Setesdal Krypsiv AS innvilges inntil 248 800 kroner til gjennomføring av «oppsamling av krypsiv i Otra». Tilsagnsbeløpet tilsvarer 41,65 % av godkjent kostnader.</w:t>
            </w:r>
          </w:p>
          <w:p w14:paraId="03DBB41A" w14:textId="77777777" w:rsidR="00D6370E" w:rsidRPr="00E94182" w:rsidRDefault="00D6370E" w:rsidP="003C4814">
            <w:pPr>
              <w:rPr>
                <w:rFonts w:ascii="Calibri" w:hAnsi="Calibri" w:cs="Calibri"/>
                <w:b/>
                <w:color w:val="000000" w:themeColor="text1"/>
                <w:lang w:val="nn-NO"/>
              </w:rPr>
            </w:pPr>
            <w:r w:rsidRPr="00E94182">
              <w:rPr>
                <w:rFonts w:ascii="Calibri" w:hAnsi="Calibri" w:cs="Calibri"/>
                <w:b/>
                <w:color w:val="000000" w:themeColor="text1"/>
                <w:lang w:val="nn-NO"/>
              </w:rPr>
              <w:t>Spesielle vilkår for tilsagnet:</w:t>
            </w:r>
          </w:p>
          <w:p w14:paraId="1E9906E4" w14:textId="77777777" w:rsidR="00D6370E" w:rsidRPr="00E94182" w:rsidRDefault="00D6370E" w:rsidP="003C4814">
            <w:pPr>
              <w:ind w:left="284" w:hanging="284"/>
              <w:rPr>
                <w:rFonts w:ascii="Calibri" w:hAnsi="Calibri" w:cs="Calibri"/>
                <w:color w:val="000000" w:themeColor="text1"/>
                <w:lang w:val="nn-NO"/>
              </w:rPr>
            </w:pPr>
            <w:r w:rsidRPr="00E94182">
              <w:rPr>
                <w:rFonts w:ascii="Calibri" w:hAnsi="Calibri" w:cs="Calibri"/>
                <w:color w:val="000000" w:themeColor="text1"/>
                <w:lang w:val="nn-NO"/>
              </w:rPr>
              <w:t>Ingen utover standardvilkår.</w:t>
            </w:r>
          </w:p>
          <w:p w14:paraId="6FAA0A34" w14:textId="77777777" w:rsidR="00D6370E" w:rsidRPr="00E94182" w:rsidRDefault="00D6370E" w:rsidP="003C4814">
            <w:pPr>
              <w:ind w:left="284" w:hanging="284"/>
              <w:rPr>
                <w:rFonts w:ascii="Calibri" w:hAnsi="Calibri" w:cs="Calibri"/>
                <w:color w:val="000000" w:themeColor="text1"/>
                <w:lang w:val="nn-NO"/>
              </w:rPr>
            </w:pPr>
          </w:p>
          <w:p w14:paraId="695661A0" w14:textId="77777777" w:rsidR="00D6370E" w:rsidRPr="00E94182" w:rsidRDefault="00D6370E" w:rsidP="003C4814">
            <w:pPr>
              <w:rPr>
                <w:rFonts w:ascii="Calibri" w:hAnsi="Calibri" w:cs="Calibri"/>
                <w:color w:val="000000" w:themeColor="text1"/>
                <w:lang w:val="nn-NO"/>
              </w:rPr>
            </w:pPr>
            <w:r w:rsidRPr="00E94182">
              <w:rPr>
                <w:rFonts w:ascii="Calibri" w:hAnsi="Calibri" w:cs="Calibri"/>
                <w:b/>
                <w:bCs/>
                <w:color w:val="000000" w:themeColor="text1"/>
                <w:u w:val="single"/>
                <w:lang w:val="nn-NO"/>
              </w:rPr>
              <w:t>Behandling:</w:t>
            </w:r>
            <w:r w:rsidRPr="00E94182">
              <w:rPr>
                <w:rFonts w:ascii="Calibri" w:hAnsi="Calibri" w:cs="Calibri"/>
                <w:color w:val="000000" w:themeColor="text1"/>
                <w:lang w:val="nn-NO"/>
              </w:rPr>
              <w:t xml:space="preserve"> </w:t>
            </w:r>
          </w:p>
          <w:p w14:paraId="31EC3754" w14:textId="77777777" w:rsidR="00D6370E" w:rsidRPr="00E94182" w:rsidRDefault="00D6370E" w:rsidP="003C4814">
            <w:pPr>
              <w:rPr>
                <w:rFonts w:ascii="Calibri" w:hAnsi="Calibri" w:cs="Calibri"/>
                <w:color w:val="000000" w:themeColor="text1"/>
              </w:rPr>
            </w:pPr>
            <w:r w:rsidRPr="00E94182">
              <w:rPr>
                <w:rFonts w:ascii="Calibri" w:hAnsi="Calibri" w:cs="Calibri"/>
                <w:color w:val="000000" w:themeColor="text1"/>
                <w:lang w:val="nn-NO"/>
              </w:rPr>
              <w:t xml:space="preserve">Styret har etter individuell vurdering godkjent 70 700kr som er budsjettert som usikkerhet knyttet til kostnader. </w:t>
            </w:r>
            <w:r w:rsidRPr="00E94182">
              <w:rPr>
                <w:rFonts w:ascii="Calibri" w:hAnsi="Calibri" w:cs="Calibri"/>
                <w:color w:val="000000" w:themeColor="text1"/>
              </w:rPr>
              <w:t>Godkjente kostnader for prosjektet økes opp til total budsjettramme, 668 000kr. Prosent tilskudd dersom ikke utilsiktede kostnader inntreffer vil da være 41,65 % av godkjent kostnader.</w:t>
            </w:r>
          </w:p>
          <w:p w14:paraId="4E136330" w14:textId="31323C58" w:rsidR="00D6370E" w:rsidRPr="00E94182" w:rsidRDefault="00D6370E" w:rsidP="003C4814">
            <w:pPr>
              <w:rPr>
                <w:rFonts w:ascii="Calibri" w:hAnsi="Calibri" w:cs="Calibri"/>
                <w:color w:val="000000" w:themeColor="text1"/>
              </w:rPr>
            </w:pPr>
            <w:r w:rsidRPr="00E94182">
              <w:rPr>
                <w:rFonts w:ascii="Calibri" w:hAnsi="Calibri" w:cs="Calibri"/>
                <w:color w:val="000000" w:themeColor="text1"/>
              </w:rPr>
              <w:t>Styret ber om at saken sendes til vurdering for tilskudd fra IN fremfor bruk av BB sine midler, dersom prosjektet kvalifiserer.</w:t>
            </w:r>
            <w:r w:rsidR="000E4DD3" w:rsidRPr="00E94182">
              <w:rPr>
                <w:rFonts w:ascii="Calibri" w:hAnsi="Calibri" w:cs="Calibri"/>
                <w:color w:val="000000" w:themeColor="text1"/>
              </w:rPr>
              <w:t xml:space="preserve"> Dersom </w:t>
            </w:r>
            <w:r w:rsidR="002074F5" w:rsidRPr="00E94182">
              <w:rPr>
                <w:rFonts w:ascii="Calibri" w:hAnsi="Calibri" w:cs="Calibri"/>
                <w:color w:val="000000" w:themeColor="text1"/>
              </w:rPr>
              <w:t>prosjektet ikke kvalifiserer for støtte hos IN, beslutte</w:t>
            </w:r>
            <w:r w:rsidR="00F24A33" w:rsidRPr="00E94182">
              <w:rPr>
                <w:rFonts w:ascii="Calibri" w:hAnsi="Calibri" w:cs="Calibri"/>
                <w:color w:val="000000" w:themeColor="text1"/>
              </w:rPr>
              <w:t>t styret</w:t>
            </w:r>
            <w:r w:rsidR="002074F5" w:rsidRPr="00E94182">
              <w:rPr>
                <w:rFonts w:ascii="Calibri" w:hAnsi="Calibri" w:cs="Calibri"/>
                <w:color w:val="000000" w:themeColor="text1"/>
              </w:rPr>
              <w:t xml:space="preserve"> at støtten </w:t>
            </w:r>
            <w:r w:rsidR="008662D9" w:rsidRPr="00E94182">
              <w:rPr>
                <w:rFonts w:ascii="Calibri" w:hAnsi="Calibri" w:cs="Calibri"/>
                <w:color w:val="000000" w:themeColor="text1"/>
              </w:rPr>
              <w:t>blir gitt via</w:t>
            </w:r>
            <w:r w:rsidR="002074F5" w:rsidRPr="00E94182">
              <w:rPr>
                <w:rFonts w:ascii="Calibri" w:hAnsi="Calibri" w:cs="Calibri"/>
                <w:color w:val="000000" w:themeColor="text1"/>
              </w:rPr>
              <w:t xml:space="preserve"> Bygg Bygland</w:t>
            </w:r>
            <w:r w:rsidR="00203064" w:rsidRPr="00E94182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58D101D3" w14:textId="77777777" w:rsidR="00D6370E" w:rsidRPr="00E94182" w:rsidRDefault="00D6370E" w:rsidP="003C4814">
            <w:pPr>
              <w:rPr>
                <w:rFonts w:ascii="Calibri" w:hAnsi="Calibri" w:cs="Calibri"/>
                <w:color w:val="000000" w:themeColor="text1"/>
              </w:rPr>
            </w:pPr>
          </w:p>
          <w:p w14:paraId="7CC4DDC4" w14:textId="77777777" w:rsidR="00D6370E" w:rsidRPr="00E94182" w:rsidRDefault="00D6370E" w:rsidP="003C4814">
            <w:pPr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E94182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Vedtak:</w:t>
            </w:r>
          </w:p>
          <w:p w14:paraId="7563A35E" w14:textId="784346C8" w:rsidR="00D6370E" w:rsidRPr="00E94182" w:rsidRDefault="00D6370E" w:rsidP="003C4814">
            <w:pPr>
              <w:rPr>
                <w:rFonts w:ascii="Calibri" w:hAnsi="Calibri" w:cs="Calibri"/>
                <w:color w:val="000000" w:themeColor="text1"/>
              </w:rPr>
            </w:pPr>
            <w:r w:rsidRPr="00E94182">
              <w:rPr>
                <w:rFonts w:ascii="Calibri" w:hAnsi="Calibri" w:cs="Calibri"/>
                <w:color w:val="000000" w:themeColor="text1"/>
              </w:rPr>
              <w:t>Setesdal Krypsiv AS innvilges søknadssum inntil 350 000 kroner til gjennomføring av «oppsamling av krypsiv i Otra». Tilsagnsbeløpet tilsvarer 52,4% av godkjente kostnader på 668 000kr.</w:t>
            </w:r>
          </w:p>
          <w:p w14:paraId="0A7F5020" w14:textId="77777777" w:rsidR="00D6370E" w:rsidRPr="00E94182" w:rsidRDefault="00D6370E" w:rsidP="003C4814">
            <w:pPr>
              <w:rPr>
                <w:rFonts w:ascii="Calibri" w:hAnsi="Calibri" w:cs="Calibri"/>
                <w:b/>
                <w:color w:val="000000" w:themeColor="text1"/>
                <w:lang w:val="nn-NO"/>
              </w:rPr>
            </w:pPr>
            <w:r w:rsidRPr="00E94182">
              <w:rPr>
                <w:rFonts w:ascii="Calibri" w:hAnsi="Calibri" w:cs="Calibri"/>
                <w:b/>
                <w:color w:val="000000" w:themeColor="text1"/>
                <w:lang w:val="nn-NO"/>
              </w:rPr>
              <w:t>Spesielle vilkår for tilsagnet:</w:t>
            </w:r>
          </w:p>
          <w:p w14:paraId="5131A295" w14:textId="77777777" w:rsidR="00D6370E" w:rsidRPr="00E94182" w:rsidRDefault="00D6370E" w:rsidP="003C4814">
            <w:pPr>
              <w:ind w:left="284" w:hanging="284"/>
              <w:rPr>
                <w:rFonts w:ascii="Calibri" w:hAnsi="Calibri" w:cs="Calibri"/>
                <w:color w:val="000000" w:themeColor="text1"/>
                <w:lang w:val="nn-NO"/>
              </w:rPr>
            </w:pPr>
            <w:r w:rsidRPr="00E94182">
              <w:rPr>
                <w:rFonts w:ascii="Calibri" w:hAnsi="Calibri" w:cs="Calibri"/>
                <w:color w:val="000000" w:themeColor="text1"/>
                <w:lang w:val="nn-NO"/>
              </w:rPr>
              <w:t>Ingen utover standardvilkår.</w:t>
            </w:r>
          </w:p>
          <w:p w14:paraId="7837087D" w14:textId="77777777" w:rsidR="00D6370E" w:rsidRPr="00E94182" w:rsidRDefault="00D6370E" w:rsidP="003C4814">
            <w:pPr>
              <w:rPr>
                <w:rFonts w:ascii="Calibri" w:hAnsi="Calibri" w:cs="Calibri"/>
              </w:rPr>
            </w:pPr>
          </w:p>
        </w:tc>
      </w:tr>
      <w:tr w:rsidR="00D6370E" w:rsidRPr="005A6F55" w14:paraId="425E317D" w14:textId="77777777" w:rsidTr="003C4814">
        <w:trPr>
          <w:trHeight w:val="300"/>
        </w:trPr>
        <w:tc>
          <w:tcPr>
            <w:tcW w:w="1129" w:type="dxa"/>
          </w:tcPr>
          <w:p w14:paraId="27E0CBE7" w14:textId="6D152B0A" w:rsidR="00D6370E" w:rsidRPr="00E94182" w:rsidRDefault="00F01BF8" w:rsidP="003C4814">
            <w:pPr>
              <w:rPr>
                <w:rFonts w:ascii="Calibri" w:hAnsi="Calibri" w:cs="Calibri"/>
              </w:rPr>
            </w:pPr>
            <w:r w:rsidRPr="00E94182">
              <w:rPr>
                <w:rFonts w:ascii="Calibri" w:hAnsi="Calibri" w:cs="Calibri"/>
              </w:rPr>
              <w:lastRenderedPageBreak/>
              <w:t>26/</w:t>
            </w:r>
            <w:r w:rsidR="00E8206A" w:rsidRPr="00E94182">
              <w:rPr>
                <w:rFonts w:ascii="Calibri" w:hAnsi="Calibri" w:cs="Calibri"/>
              </w:rPr>
              <w:t>25</w:t>
            </w:r>
          </w:p>
        </w:tc>
        <w:tc>
          <w:tcPr>
            <w:tcW w:w="8159" w:type="dxa"/>
          </w:tcPr>
          <w:p w14:paraId="4B02B81E" w14:textId="1E6E758B" w:rsidR="00D6370E" w:rsidRPr="00E94182" w:rsidRDefault="00E8206A" w:rsidP="003C4814">
            <w:pPr>
              <w:rPr>
                <w:rFonts w:ascii="Calibri" w:hAnsi="Calibri" w:cs="Calibri"/>
              </w:rPr>
            </w:pPr>
            <w:r w:rsidRPr="00E94182">
              <w:rPr>
                <w:rFonts w:ascii="Calibri" w:hAnsi="Calibri" w:cs="Calibri"/>
              </w:rPr>
              <w:t>Evt:</w:t>
            </w:r>
            <w:r w:rsidR="004B3CC9" w:rsidRPr="00E94182">
              <w:rPr>
                <w:rFonts w:ascii="Calibri" w:hAnsi="Calibri" w:cs="Calibri"/>
              </w:rPr>
              <w:t xml:space="preserve"> Ingen saker</w:t>
            </w:r>
          </w:p>
        </w:tc>
      </w:tr>
    </w:tbl>
    <w:p w14:paraId="417BD12E" w14:textId="77777777" w:rsidR="00D6370E" w:rsidRPr="005A6F55" w:rsidRDefault="00D6370E" w:rsidP="00D6370E">
      <w:pPr>
        <w:rPr>
          <w:rFonts w:ascii="Calibri" w:hAnsi="Calibri" w:cs="Calibri"/>
        </w:rPr>
      </w:pPr>
    </w:p>
    <w:p w14:paraId="4614B477" w14:textId="77777777" w:rsidR="00D6370E" w:rsidRPr="005A6F55" w:rsidRDefault="00D6370E" w:rsidP="00D6370E">
      <w:pPr>
        <w:rPr>
          <w:rFonts w:ascii="Calibri" w:hAnsi="Calibri" w:cs="Calibri"/>
        </w:rPr>
      </w:pPr>
    </w:p>
    <w:p w14:paraId="235C2282" w14:textId="77777777" w:rsidR="00D6370E" w:rsidRPr="005A6F55" w:rsidRDefault="00D6370E" w:rsidP="00D6370E">
      <w:pPr>
        <w:rPr>
          <w:rFonts w:ascii="Calibri" w:hAnsi="Calibri" w:cs="Calibri"/>
        </w:rPr>
      </w:pPr>
    </w:p>
    <w:p w14:paraId="4061EE1B" w14:textId="77777777" w:rsidR="00D6370E" w:rsidRPr="005A6F55" w:rsidRDefault="00D6370E">
      <w:pPr>
        <w:rPr>
          <w:rFonts w:ascii="Calibri" w:hAnsi="Calibri" w:cs="Calibri"/>
        </w:rPr>
      </w:pPr>
    </w:p>
    <w:sectPr w:rsidR="00D6370E" w:rsidRPr="005A6F55" w:rsidSect="00D6370E">
      <w:headerReference w:type="even" r:id="rId6"/>
      <w:headerReference w:type="first" r:id="rId7"/>
      <w:footerReference w:type="first" r:id="rId8"/>
      <w:pgSz w:w="11906" w:h="16838" w:code="9"/>
      <w:pgMar w:top="680" w:right="737" w:bottom="1588" w:left="187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7D68" w14:textId="77777777" w:rsidR="00871F75" w:rsidRDefault="00871F75">
      <w:pPr>
        <w:spacing w:line="240" w:lineRule="auto"/>
      </w:pPr>
      <w:r>
        <w:separator/>
      </w:r>
    </w:p>
  </w:endnote>
  <w:endnote w:type="continuationSeparator" w:id="0">
    <w:p w14:paraId="4C3CAF98" w14:textId="77777777" w:rsidR="00871F75" w:rsidRDefault="00871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5868" w:type="pct"/>
      <w:tblInd w:w="-71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037"/>
      <w:gridCol w:w="2327"/>
      <w:gridCol w:w="2270"/>
      <w:gridCol w:w="1949"/>
      <w:gridCol w:w="2329"/>
    </w:tblGrid>
    <w:tr w:rsidR="0067469C" w14:paraId="76DB28A6" w14:textId="77777777" w:rsidTr="0067469C">
      <w:tc>
        <w:tcPr>
          <w:tcW w:w="93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4A5C9361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rFonts w:asciiTheme="minorHAnsi" w:hAnsiTheme="minorHAnsi" w:cs="Times New Roman"/>
              <w:sz w:val="14"/>
              <w:szCs w:val="14"/>
            </w:rPr>
          </w:pPr>
        </w:p>
      </w:tc>
      <w:tc>
        <w:tcPr>
          <w:tcW w:w="1066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C8ED04C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6DD9C833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6E24F80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4310CED2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67469C" w14:paraId="612BDBEB" w14:textId="77777777" w:rsidTr="0067469C">
      <w:tc>
        <w:tcPr>
          <w:tcW w:w="933" w:type="pct"/>
          <w:tcBorders>
            <w:top w:val="nil"/>
            <w:left w:val="nil"/>
            <w:bottom w:val="nil"/>
            <w:right w:val="nil"/>
          </w:tcBorders>
        </w:tcPr>
        <w:p w14:paraId="50B36AC1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6" w:type="pct"/>
          <w:tcBorders>
            <w:top w:val="nil"/>
            <w:left w:val="nil"/>
            <w:bottom w:val="nil"/>
            <w:right w:val="nil"/>
          </w:tcBorders>
        </w:tcPr>
        <w:p w14:paraId="0E135119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nil"/>
            <w:left w:val="nil"/>
            <w:bottom w:val="nil"/>
            <w:right w:val="nil"/>
          </w:tcBorders>
        </w:tcPr>
        <w:p w14:paraId="161ADD8A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nil"/>
            <w:left w:val="nil"/>
            <w:bottom w:val="nil"/>
            <w:right w:val="nil"/>
          </w:tcBorders>
        </w:tcPr>
        <w:p w14:paraId="1FB1A61D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nil"/>
            <w:left w:val="nil"/>
            <w:bottom w:val="nil"/>
            <w:right w:val="nil"/>
          </w:tcBorders>
        </w:tcPr>
        <w:p w14:paraId="7D3E7C1A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67469C" w14:paraId="0B971793" w14:textId="77777777" w:rsidTr="0067469C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6AA0A48E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Sentrum 18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FD5C1CA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T: </w:t>
          </w:r>
          <w:r>
            <w:rPr>
              <w:sz w:val="14"/>
              <w:szCs w:val="14"/>
            </w:rPr>
            <w:t>37 93 47 00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67832EE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Bank:: 2898 07 00013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C46B86A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Kommunenummer: 4220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001DA031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www.bygg-bygland.no</w:t>
          </w:r>
        </w:p>
      </w:tc>
    </w:tr>
    <w:tr w:rsidR="0067469C" w14:paraId="5328C14C" w14:textId="77777777" w:rsidTr="0067469C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3E70167B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4745 Bygland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D1B37C0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E: </w:t>
          </w:r>
          <w:r>
            <w:rPr>
              <w:sz w:val="14"/>
              <w:szCs w:val="14"/>
            </w:rPr>
            <w:t>post@bygland.kommune.no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836B1D1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Skatt:  6345 06 09384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5507C82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Org.nr.: 964 966 397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</w:tcPr>
        <w:p w14:paraId="2BC58269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</w:tbl>
  <w:p w14:paraId="5D8C6191" w14:textId="77777777" w:rsidR="006D31AC" w:rsidRPr="008E4B54" w:rsidRDefault="006D31AC" w:rsidP="00D82876"/>
  <w:p w14:paraId="6D87D329" w14:textId="508243F4" w:rsidR="006D31AC" w:rsidRPr="00BC7321" w:rsidRDefault="002E51FE" w:rsidP="00D82876">
    <w:r w:rsidRPr="008E4B54">
      <w:fldChar w:fldCharType="begin"/>
    </w:r>
    <w:r w:rsidRPr="008E4B54">
      <w:instrText xml:space="preserve"> if </w:instrText>
    </w:r>
    <w:fldSimple w:instr=" numpages ">
      <w:r w:rsidR="009233A0">
        <w:rPr>
          <w:noProof/>
        </w:rPr>
        <w:instrText>3</w:instrText>
      </w:r>
    </w:fldSimple>
    <w:r w:rsidRPr="008E4B54">
      <w:instrText xml:space="preserve"> &gt; 1 "side </w:instrText>
    </w:r>
    <w:r w:rsidRPr="008E4B54">
      <w:fldChar w:fldCharType="begin"/>
    </w:r>
    <w:r w:rsidRPr="008E4B54">
      <w:instrText xml:space="preserve"> page </w:instrText>
    </w:r>
    <w:r w:rsidRPr="008E4B54">
      <w:fldChar w:fldCharType="separate"/>
    </w:r>
    <w:r w:rsidR="009233A0">
      <w:rPr>
        <w:noProof/>
      </w:rPr>
      <w:instrText>1</w:instrText>
    </w:r>
    <w:r w:rsidRPr="008E4B54">
      <w:fldChar w:fldCharType="end"/>
    </w:r>
    <w:r w:rsidRPr="008E4B54">
      <w:instrText xml:space="preserve"> av </w:instrText>
    </w:r>
    <w:fldSimple w:instr=" numpages ">
      <w:r w:rsidR="009233A0">
        <w:rPr>
          <w:noProof/>
        </w:rPr>
        <w:instrText>3</w:instrText>
      </w:r>
    </w:fldSimple>
    <w:r w:rsidRPr="008E4B54">
      <w:instrText xml:space="preserve">" "" </w:instrText>
    </w:r>
    <w:r w:rsidRPr="008E4B54">
      <w:fldChar w:fldCharType="separate"/>
    </w:r>
    <w:r w:rsidR="009233A0" w:rsidRPr="008E4B54">
      <w:rPr>
        <w:noProof/>
      </w:rPr>
      <w:t xml:space="preserve">side </w:t>
    </w:r>
    <w:r w:rsidR="009233A0">
      <w:rPr>
        <w:noProof/>
      </w:rPr>
      <w:t>1</w:t>
    </w:r>
    <w:r w:rsidR="009233A0" w:rsidRPr="008E4B54">
      <w:rPr>
        <w:noProof/>
      </w:rPr>
      <w:t xml:space="preserve"> av </w:t>
    </w:r>
    <w:r w:rsidR="009233A0">
      <w:rPr>
        <w:noProof/>
      </w:rPr>
      <w:t>3</w:t>
    </w:r>
    <w:r w:rsidRPr="008E4B54">
      <w:fldChar w:fldCharType="end"/>
    </w:r>
  </w:p>
  <w:p w14:paraId="0EBCC3C8" w14:textId="77777777" w:rsidR="006D31AC" w:rsidRDefault="006D31A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6B99" w14:textId="77777777" w:rsidR="00871F75" w:rsidRDefault="00871F75">
      <w:pPr>
        <w:spacing w:line="240" w:lineRule="auto"/>
      </w:pPr>
      <w:r>
        <w:separator/>
      </w:r>
    </w:p>
  </w:footnote>
  <w:footnote w:type="continuationSeparator" w:id="0">
    <w:p w14:paraId="7685E65A" w14:textId="77777777" w:rsidR="00871F75" w:rsidRDefault="00871F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9092" w14:textId="77777777" w:rsidR="006D31AC" w:rsidRDefault="006D31AC" w:rsidP="00B6372F"/>
  <w:p w14:paraId="644B057B" w14:textId="77777777" w:rsidR="006D31AC" w:rsidRDefault="006D31AC" w:rsidP="00B6372F"/>
  <w:p w14:paraId="2D1E34B9" w14:textId="77777777" w:rsidR="006D31AC" w:rsidRDefault="006D31AC" w:rsidP="00B6372F"/>
  <w:p w14:paraId="7AD96C67" w14:textId="77777777" w:rsidR="006D31AC" w:rsidRDefault="006D31AC" w:rsidP="00B6372F"/>
  <w:p w14:paraId="0220AB66" w14:textId="77777777" w:rsidR="006D31AC" w:rsidRDefault="006D31AC" w:rsidP="00B6372F"/>
  <w:p w14:paraId="3A5C24D2" w14:textId="77777777" w:rsidR="006D31AC" w:rsidRDefault="006D31AC" w:rsidP="00B6372F"/>
  <w:p w14:paraId="7BFD720A" w14:textId="77777777" w:rsidR="006D31AC" w:rsidRDefault="006D31AC" w:rsidP="00B637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6B3" w14:textId="77777777" w:rsidR="006D31AC" w:rsidRDefault="002E51FE" w:rsidP="00D82876">
    <w:pPr>
      <w:pStyle w:val="Topptekst"/>
    </w:pPr>
    <w:r w:rsidRPr="005F5B6D">
      <w:rPr>
        <w:noProof/>
      </w:rPr>
      <w:drawing>
        <wp:anchor distT="0" distB="0" distL="114300" distR="114300" simplePos="0" relativeHeight="251660288" behindDoc="0" locked="0" layoutInCell="1" allowOverlap="1" wp14:anchorId="3DDE57A4" wp14:editId="15D4F9BC">
          <wp:simplePos x="0" y="0"/>
          <wp:positionH relativeFrom="margin">
            <wp:posOffset>-1043305</wp:posOffset>
          </wp:positionH>
          <wp:positionV relativeFrom="margin">
            <wp:posOffset>-693420</wp:posOffset>
          </wp:positionV>
          <wp:extent cx="1560830" cy="708660"/>
          <wp:effectExtent l="0" t="0" r="1270" b="491490"/>
          <wp:wrapSquare wrapText="bothSides"/>
          <wp:docPr id="245602676" name="Bil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02676" name="Bil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830" cy="708660"/>
                  </a:xfrm>
                  <a:prstGeom prst="rect">
                    <a:avLst/>
                  </a:prstGeom>
                  <a:effectLst>
                    <a:reflection stA="7000" endPos="65000" dist="50800" dir="5400000" sy="-100000" algn="bl" rotWithShape="0"/>
                  </a:effec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67D5BE5" wp14:editId="323B1551">
          <wp:simplePos x="0" y="0"/>
          <wp:positionH relativeFrom="page">
            <wp:posOffset>7620</wp:posOffset>
          </wp:positionH>
          <wp:positionV relativeFrom="page">
            <wp:posOffset>38100</wp:posOffset>
          </wp:positionV>
          <wp:extent cx="7559675" cy="1447165"/>
          <wp:effectExtent l="0" t="0" r="3175" b="635"/>
          <wp:wrapNone/>
          <wp:docPr id="5" name="Bilde 5" descr="Bygg Bygland si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Bygg Bygland sin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  <w:p w14:paraId="3DF3CEEB" w14:textId="77777777" w:rsidR="006D31AC" w:rsidRDefault="006D31AC" w:rsidP="00D82876">
    <w:pPr>
      <w:pStyle w:val="Topptekst"/>
    </w:pPr>
  </w:p>
  <w:p w14:paraId="4D55E88F" w14:textId="77777777" w:rsidR="006D31AC" w:rsidRDefault="006D31AC">
    <w:pPr>
      <w:pStyle w:val="Topptekst"/>
    </w:pPr>
  </w:p>
  <w:p w14:paraId="73C791F5" w14:textId="77777777" w:rsidR="006D31AC" w:rsidRDefault="006D31A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E"/>
    <w:rsid w:val="000E4DD3"/>
    <w:rsid w:val="0014474E"/>
    <w:rsid w:val="001C47F2"/>
    <w:rsid w:val="001E655D"/>
    <w:rsid w:val="00203064"/>
    <w:rsid w:val="002074F5"/>
    <w:rsid w:val="002245CF"/>
    <w:rsid w:val="00236D7D"/>
    <w:rsid w:val="002E51FE"/>
    <w:rsid w:val="00346043"/>
    <w:rsid w:val="00490773"/>
    <w:rsid w:val="00492EFA"/>
    <w:rsid w:val="004B3CC9"/>
    <w:rsid w:val="005A6F55"/>
    <w:rsid w:val="005C62C3"/>
    <w:rsid w:val="005E4068"/>
    <w:rsid w:val="00686F58"/>
    <w:rsid w:val="006B2A7F"/>
    <w:rsid w:val="006D31AC"/>
    <w:rsid w:val="008662D9"/>
    <w:rsid w:val="00871F75"/>
    <w:rsid w:val="009233A0"/>
    <w:rsid w:val="00932C7C"/>
    <w:rsid w:val="00955B2E"/>
    <w:rsid w:val="009655FE"/>
    <w:rsid w:val="00A20355"/>
    <w:rsid w:val="00A3400A"/>
    <w:rsid w:val="00A53FC3"/>
    <w:rsid w:val="00AF14B4"/>
    <w:rsid w:val="00B2550E"/>
    <w:rsid w:val="00B53C8B"/>
    <w:rsid w:val="00B71CA5"/>
    <w:rsid w:val="00BD402D"/>
    <w:rsid w:val="00BE573E"/>
    <w:rsid w:val="00C7601C"/>
    <w:rsid w:val="00CC3411"/>
    <w:rsid w:val="00D102AD"/>
    <w:rsid w:val="00D44F77"/>
    <w:rsid w:val="00D6370E"/>
    <w:rsid w:val="00E55D0D"/>
    <w:rsid w:val="00E8206A"/>
    <w:rsid w:val="00E94182"/>
    <w:rsid w:val="00EF3121"/>
    <w:rsid w:val="00F01BF8"/>
    <w:rsid w:val="00F24A33"/>
    <w:rsid w:val="00F46808"/>
    <w:rsid w:val="00FA6744"/>
    <w:rsid w:val="00FD4C1C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9736"/>
  <w15:chartTrackingRefBased/>
  <w15:docId w15:val="{5BA6728A-619F-4ABA-816A-33FDDD7B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0E"/>
    <w:pPr>
      <w:spacing w:after="0" w:line="360" w:lineRule="auto"/>
    </w:pPr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7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37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37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37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37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37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37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37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37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63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63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63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637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637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637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637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637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6370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63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6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637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3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637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6370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637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6370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63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6370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6370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D6370E"/>
    <w:pPr>
      <w:tabs>
        <w:tab w:val="center" w:pos="4536"/>
        <w:tab w:val="right" w:pos="9072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rsid w:val="00D6370E"/>
    <w:rPr>
      <w:rFonts w:ascii="Arial" w:eastAsia="Times New Roman" w:hAnsi="Arial" w:cs="Arial"/>
      <w:kern w:val="0"/>
      <w:sz w:val="16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rsid w:val="00D6370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6370E"/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table" w:styleId="Tabellrutenett">
    <w:name w:val="Table Grid"/>
    <w:basedOn w:val="Vanligtabell"/>
    <w:rsid w:val="00D6370E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Heia, Gyro</dc:creator>
  <cp:keywords/>
  <dc:description/>
  <cp:lastModifiedBy>Heia, Gyro</cp:lastModifiedBy>
  <cp:revision>4</cp:revision>
  <dcterms:created xsi:type="dcterms:W3CDTF">2025-05-03T07:36:00Z</dcterms:created>
  <dcterms:modified xsi:type="dcterms:W3CDTF">2026-02-13T11:49:00Z</dcterms:modified>
</cp:coreProperties>
</file>