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A862F" w14:textId="77777777" w:rsidR="00804672" w:rsidRPr="00804672" w:rsidRDefault="00804672" w:rsidP="00804672">
      <w:pPr>
        <w:rPr>
          <w:lang w:val="nb-NO"/>
        </w:rPr>
      </w:pPr>
      <w:r w:rsidRPr="00804672">
        <w:rPr>
          <w:lang w:val="nb-NO"/>
        </w:rPr>
        <w:t> </w:t>
      </w:r>
    </w:p>
    <w:p w14:paraId="029A9F5B" w14:textId="77777777" w:rsidR="00804672" w:rsidRPr="00804672" w:rsidRDefault="00804672" w:rsidP="00804672">
      <w:pPr>
        <w:rPr>
          <w:lang w:val="nb-NO"/>
        </w:rPr>
      </w:pPr>
      <w:r w:rsidRPr="00804672">
        <w:rPr>
          <w:b/>
          <w:bCs/>
        </w:rPr>
        <w:t>Protokoll frå styremøte 13.12.2024</w:t>
      </w:r>
      <w:r w:rsidRPr="00804672">
        <w:rPr>
          <w:lang w:val="nb-NO"/>
        </w:rPr>
        <w:t> </w:t>
      </w:r>
    </w:p>
    <w:p w14:paraId="00E01737" w14:textId="77777777" w:rsidR="00804672" w:rsidRPr="00804672" w:rsidRDefault="00804672" w:rsidP="00804672">
      <w:pPr>
        <w:rPr>
          <w:lang w:val="nb-NO"/>
        </w:rPr>
      </w:pPr>
      <w:r w:rsidRPr="00804672">
        <w:rPr>
          <w:lang w:val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7942"/>
      </w:tblGrid>
      <w:tr w:rsidR="00804672" w:rsidRPr="00804672" w14:paraId="03A04BC9" w14:textId="77777777" w:rsidTr="00804672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E75274" w14:textId="77777777" w:rsidR="00804672" w:rsidRPr="00804672" w:rsidRDefault="00804672" w:rsidP="00804672">
            <w:pPr>
              <w:rPr>
                <w:lang w:val="nb-NO"/>
              </w:rPr>
            </w:pPr>
            <w:proofErr w:type="spellStart"/>
            <w:r w:rsidRPr="00804672">
              <w:rPr>
                <w:i/>
                <w:iCs/>
                <w:u w:val="single"/>
              </w:rPr>
              <w:t>Saksnr</w:t>
            </w:r>
            <w:proofErr w:type="spellEnd"/>
            <w:r w:rsidRPr="00804672">
              <w:rPr>
                <w:i/>
                <w:iCs/>
                <w:u w:val="single"/>
              </w:rPr>
              <w:t>.</w:t>
            </w:r>
            <w:r w:rsidRPr="00804672">
              <w:rPr>
                <w:lang w:val="nb-NO"/>
              </w:rPr>
              <w:t> 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302D3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i/>
                <w:iCs/>
                <w:u w:val="single"/>
              </w:rPr>
              <w:t>Sak</w:t>
            </w:r>
            <w:r w:rsidRPr="00804672">
              <w:rPr>
                <w:lang w:val="nb-NO"/>
              </w:rPr>
              <w:t> </w:t>
            </w:r>
          </w:p>
        </w:tc>
      </w:tr>
      <w:tr w:rsidR="00804672" w:rsidRPr="00804672" w14:paraId="67E050B3" w14:textId="77777777" w:rsidTr="00804672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8801D6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t>26/24</w:t>
            </w:r>
            <w:r w:rsidRPr="00804672">
              <w:rPr>
                <w:lang w:val="nb-NO"/>
              </w:rPr>
              <w:t> 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BB41D6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b/>
                <w:bCs/>
              </w:rPr>
              <w:t>Vedtak: </w:t>
            </w:r>
            <w:r w:rsidRPr="00804672">
              <w:rPr>
                <w:lang w:val="nb-NO"/>
              </w:rPr>
              <w:t> </w:t>
            </w:r>
          </w:p>
          <w:p w14:paraId="65D99970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t xml:space="preserve">Innkalling </w:t>
            </w:r>
            <w:proofErr w:type="spellStart"/>
            <w:r w:rsidRPr="00804672">
              <w:t>enstemmig</w:t>
            </w:r>
            <w:proofErr w:type="spellEnd"/>
            <w:r w:rsidRPr="00804672">
              <w:t xml:space="preserve"> godkjent</w:t>
            </w:r>
            <w:r w:rsidRPr="00804672">
              <w:rPr>
                <w:lang w:val="nb-NO"/>
              </w:rPr>
              <w:t> </w:t>
            </w:r>
          </w:p>
        </w:tc>
      </w:tr>
      <w:tr w:rsidR="00804672" w:rsidRPr="00804672" w14:paraId="65D0C488" w14:textId="77777777" w:rsidTr="00804672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4DC43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t>27/24</w:t>
            </w:r>
            <w:r w:rsidRPr="00804672">
              <w:rPr>
                <w:lang w:val="nb-NO"/>
              </w:rPr>
              <w:t> 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2CC22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b/>
                <w:bCs/>
                <w:lang w:val="nb-NO"/>
              </w:rPr>
              <w:t>Vedtak:</w:t>
            </w:r>
            <w:r w:rsidRPr="00804672">
              <w:rPr>
                <w:lang w:val="nb-NO"/>
              </w:rPr>
              <w:t> </w:t>
            </w:r>
          </w:p>
          <w:p w14:paraId="755E0D5D" w14:textId="77777777" w:rsidR="00804672" w:rsidRPr="00804672" w:rsidRDefault="00804672" w:rsidP="00804672">
            <w:pPr>
              <w:rPr>
                <w:lang w:val="nb-NO"/>
              </w:rPr>
            </w:pPr>
            <w:proofErr w:type="spellStart"/>
            <w:r w:rsidRPr="00804672">
              <w:rPr>
                <w:lang w:val="nb-NO"/>
              </w:rPr>
              <w:t>Fyri</w:t>
            </w:r>
            <w:proofErr w:type="spellEnd"/>
            <w:r w:rsidRPr="00804672">
              <w:rPr>
                <w:lang w:val="nb-NO"/>
              </w:rPr>
              <w:t xml:space="preserve"> Fish innvilges inntil 350 000 kroner til gjennomføring av forstudie knyttet til etablering av en foredlingsfabrikk i Bygland kommune. Tilsagnsbeløpet tilsvarer 50 % av godkjent kostnader. </w:t>
            </w:r>
          </w:p>
          <w:p w14:paraId="3433A0E5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b/>
                <w:bCs/>
              </w:rPr>
              <w:t>Spesielle vilkår for</w:t>
            </w:r>
            <w:r w:rsidRPr="00804672">
              <w:rPr>
                <w:b/>
                <w:bCs/>
                <w:lang w:val="nb-NO"/>
              </w:rPr>
              <w:t xml:space="preserve"> tilsagnet</w:t>
            </w:r>
            <w:r w:rsidRPr="00804672">
              <w:rPr>
                <w:b/>
                <w:bCs/>
              </w:rPr>
              <w:t>:</w:t>
            </w:r>
            <w:r w:rsidRPr="00804672">
              <w:rPr>
                <w:lang w:val="nb-NO"/>
              </w:rPr>
              <w:t> </w:t>
            </w:r>
          </w:p>
          <w:p w14:paraId="3BB051A0" w14:textId="77777777" w:rsidR="00804672" w:rsidRPr="00804672" w:rsidRDefault="00804672" w:rsidP="00804672">
            <w:pPr>
              <w:numPr>
                <w:ilvl w:val="0"/>
                <w:numId w:val="1"/>
              </w:numPr>
              <w:rPr>
                <w:lang w:val="nb-NO"/>
              </w:rPr>
            </w:pPr>
            <w:r w:rsidRPr="00804672">
              <w:rPr>
                <w:lang w:val="nb-NO"/>
              </w:rPr>
              <w:t>Ved en etablering av foredlingsfabrikk i Bygland kommune, skal bedriften registreres som ny selvstendig bedrift i kommunen.  </w:t>
            </w:r>
          </w:p>
          <w:p w14:paraId="76383832" w14:textId="77777777" w:rsidR="00804672" w:rsidRPr="00804672" w:rsidRDefault="00804672" w:rsidP="00804672">
            <w:pPr>
              <w:numPr>
                <w:ilvl w:val="0"/>
                <w:numId w:val="2"/>
              </w:numPr>
              <w:rPr>
                <w:lang w:val="nb-NO"/>
              </w:rPr>
            </w:pPr>
            <w:proofErr w:type="gramStart"/>
            <w:r w:rsidRPr="00804672">
              <w:rPr>
                <w:lang w:val="nb-NO"/>
              </w:rPr>
              <w:t>For øvrig</w:t>
            </w:r>
            <w:proofErr w:type="gramEnd"/>
            <w:r w:rsidRPr="00804672">
              <w:rPr>
                <w:lang w:val="nb-NO"/>
              </w:rPr>
              <w:t xml:space="preserve"> ingen vilkår for tilsagnet utover standardvilkår. </w:t>
            </w:r>
          </w:p>
        </w:tc>
      </w:tr>
      <w:tr w:rsidR="00804672" w:rsidRPr="00804672" w14:paraId="3F398F10" w14:textId="77777777" w:rsidTr="00804672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1084AD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t>28/24</w:t>
            </w:r>
            <w:r w:rsidRPr="00804672">
              <w:rPr>
                <w:lang w:val="nb-NO"/>
              </w:rPr>
              <w:t> 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BEB093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b/>
                <w:bCs/>
              </w:rPr>
              <w:t>Vedtak:</w:t>
            </w:r>
            <w:r w:rsidRPr="00804672">
              <w:rPr>
                <w:lang w:val="nb-NO"/>
              </w:rPr>
              <w:t> </w:t>
            </w:r>
          </w:p>
          <w:p w14:paraId="6F88B511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Heradshuset AS innvilges inntil 100</w:t>
            </w:r>
            <w:r w:rsidRPr="00804672">
              <w:rPr>
                <w:rFonts w:ascii="Arial" w:hAnsi="Arial" w:cs="Arial"/>
                <w:lang w:val="nb-NO"/>
              </w:rPr>
              <w:t> </w:t>
            </w:r>
            <w:r w:rsidRPr="00804672">
              <w:rPr>
                <w:lang w:val="nb-NO"/>
              </w:rPr>
              <w:t>000 kroner til gjennomf</w:t>
            </w:r>
            <w:r w:rsidRPr="00804672">
              <w:rPr>
                <w:rFonts w:ascii="Aptos" w:hAnsi="Aptos" w:cs="Aptos"/>
                <w:lang w:val="nb-NO"/>
              </w:rPr>
              <w:t>ø</w:t>
            </w:r>
            <w:r w:rsidRPr="00804672">
              <w:rPr>
                <w:lang w:val="nb-NO"/>
              </w:rPr>
              <w:t>ring av forprosjekt Heradshuset N</w:t>
            </w:r>
            <w:r w:rsidRPr="00804672">
              <w:rPr>
                <w:rFonts w:ascii="Aptos" w:hAnsi="Aptos" w:cs="Aptos"/>
                <w:lang w:val="nb-NO"/>
              </w:rPr>
              <w:t>æ</w:t>
            </w:r>
            <w:r w:rsidRPr="00804672">
              <w:rPr>
                <w:lang w:val="nb-NO"/>
              </w:rPr>
              <w:t>ringssenter. Tilsagnsbel</w:t>
            </w:r>
            <w:r w:rsidRPr="00804672">
              <w:rPr>
                <w:rFonts w:ascii="Aptos" w:hAnsi="Aptos" w:cs="Aptos"/>
                <w:lang w:val="nb-NO"/>
              </w:rPr>
              <w:t>ø</w:t>
            </w:r>
            <w:r w:rsidRPr="00804672">
              <w:rPr>
                <w:lang w:val="nb-NO"/>
              </w:rPr>
              <w:t>pet tilsvarer 50% av godkjent kostnader. </w:t>
            </w:r>
          </w:p>
          <w:p w14:paraId="6A9739D2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 </w:t>
            </w:r>
          </w:p>
          <w:p w14:paraId="469215D0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b/>
                <w:bCs/>
                <w:lang w:val="nb-NO"/>
              </w:rPr>
              <w:t>Spesielle vilkår for tilsagnet:</w:t>
            </w:r>
            <w:r w:rsidRPr="00804672">
              <w:rPr>
                <w:lang w:val="nb-NO"/>
              </w:rPr>
              <w:t> </w:t>
            </w:r>
          </w:p>
          <w:p w14:paraId="6D5BB54F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Ingen utover standardvilkår, foruten at kjøpskontrakt med Bygland kommune må være signert før utbetaling av tilsagnet kan skje. </w:t>
            </w:r>
          </w:p>
          <w:p w14:paraId="7247955A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 </w:t>
            </w:r>
          </w:p>
        </w:tc>
      </w:tr>
      <w:tr w:rsidR="00804672" w:rsidRPr="00804672" w14:paraId="0A928282" w14:textId="77777777" w:rsidTr="00804672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22BE9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t>29/24</w:t>
            </w:r>
            <w:r w:rsidRPr="00804672">
              <w:rPr>
                <w:lang w:val="nb-NO"/>
              </w:rPr>
              <w:t> 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CB4DFC" w14:textId="77777777" w:rsidR="00804672" w:rsidRPr="00804672" w:rsidRDefault="00804672" w:rsidP="00804672">
            <w:pPr>
              <w:rPr>
                <w:lang w:val="nb-NO"/>
              </w:rPr>
            </w:pPr>
            <w:proofErr w:type="spellStart"/>
            <w:r w:rsidRPr="00804672">
              <w:rPr>
                <w:b/>
                <w:bCs/>
                <w:lang w:val="en-US"/>
              </w:rPr>
              <w:t>Behandling</w:t>
            </w:r>
            <w:proofErr w:type="spellEnd"/>
            <w:r w:rsidRPr="0080467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04672">
              <w:rPr>
                <w:b/>
                <w:bCs/>
                <w:lang w:val="en-US"/>
              </w:rPr>
              <w:t>Habilitetsvurdering</w:t>
            </w:r>
            <w:proofErr w:type="spellEnd"/>
            <w:r w:rsidRPr="00804672">
              <w:rPr>
                <w:b/>
                <w:bCs/>
                <w:lang w:val="en-US"/>
              </w:rPr>
              <w:t xml:space="preserve">: §6 </w:t>
            </w:r>
            <w:proofErr w:type="gramStart"/>
            <w:r w:rsidRPr="00804672">
              <w:rPr>
                <w:b/>
                <w:bCs/>
                <w:lang w:val="en-US"/>
              </w:rPr>
              <w:t xml:space="preserve">( </w:t>
            </w:r>
            <w:proofErr w:type="spellStart"/>
            <w:r w:rsidRPr="00804672">
              <w:rPr>
                <w:b/>
                <w:bCs/>
                <w:lang w:val="en-US"/>
              </w:rPr>
              <w:t>habilitetskrav</w:t>
            </w:r>
            <w:proofErr w:type="spellEnd"/>
            <w:proofErr w:type="gramEnd"/>
            <w:r w:rsidRPr="00804672">
              <w:rPr>
                <w:b/>
                <w:bCs/>
                <w:lang w:val="en-US"/>
              </w:rPr>
              <w:t xml:space="preserve">) </w:t>
            </w:r>
            <w:r w:rsidRPr="00804672">
              <w:rPr>
                <w:lang w:val="nb-NO"/>
              </w:rPr>
              <w:t> </w:t>
            </w:r>
          </w:p>
          <w:p w14:paraId="637B62D5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t>To av medlemmene i styret til Bygg- Bygland er også styremedlem i Bygland næringslag.</w:t>
            </w:r>
            <w:r w:rsidRPr="00804672">
              <w:rPr>
                <w:lang w:val="nb-NO"/>
              </w:rPr>
              <w:t> </w:t>
            </w:r>
          </w:p>
          <w:p w14:paraId="0F8B7E9E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 </w:t>
            </w:r>
          </w:p>
          <w:p w14:paraId="758522D3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Beate Simonstad:  </w:t>
            </w:r>
          </w:p>
          <w:p w14:paraId="0F95F809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 xml:space="preserve">Vurderes å være inhabil etter </w:t>
            </w:r>
            <w:proofErr w:type="spellStart"/>
            <w:r w:rsidRPr="00804672">
              <w:rPr>
                <w:lang w:val="nb-NO"/>
              </w:rPr>
              <w:t>Forvaltninglovens</w:t>
            </w:r>
            <w:proofErr w:type="spellEnd"/>
            <w:r w:rsidRPr="00804672">
              <w:rPr>
                <w:lang w:val="nb-NO"/>
              </w:rPr>
              <w:t xml:space="preserve"> § 6 bokstav e. </w:t>
            </w:r>
            <w:proofErr w:type="spellStart"/>
            <w:r w:rsidRPr="00804672">
              <w:rPr>
                <w:lang w:val="nb-NO"/>
              </w:rPr>
              <w:t>Pkt</w:t>
            </w:r>
            <w:proofErr w:type="spellEnd"/>
            <w:r w:rsidRPr="00804672">
              <w:rPr>
                <w:lang w:val="nb-NO"/>
              </w:rPr>
              <w:t xml:space="preserve"> 1. </w:t>
            </w:r>
          </w:p>
          <w:p w14:paraId="07591CA8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Per Arne Teslo:  </w:t>
            </w:r>
          </w:p>
          <w:p w14:paraId="00AD1308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lastRenderedPageBreak/>
              <w:t xml:space="preserve">Vurderes å være </w:t>
            </w:r>
            <w:proofErr w:type="spellStart"/>
            <w:r w:rsidRPr="00804672">
              <w:rPr>
                <w:lang w:val="nb-NO"/>
              </w:rPr>
              <w:t>innhabil</w:t>
            </w:r>
            <w:proofErr w:type="spellEnd"/>
            <w:r w:rsidRPr="00804672">
              <w:rPr>
                <w:lang w:val="nb-NO"/>
              </w:rPr>
              <w:t xml:space="preserve"> etter </w:t>
            </w:r>
            <w:proofErr w:type="spellStart"/>
            <w:r w:rsidRPr="00804672">
              <w:rPr>
                <w:lang w:val="nb-NO"/>
              </w:rPr>
              <w:t>Forvaltninglovens</w:t>
            </w:r>
            <w:proofErr w:type="spellEnd"/>
            <w:r w:rsidRPr="00804672">
              <w:rPr>
                <w:lang w:val="nb-NO"/>
              </w:rPr>
              <w:t xml:space="preserve"> § 6 bokstav </w:t>
            </w:r>
            <w:proofErr w:type="gramStart"/>
            <w:r w:rsidRPr="00804672">
              <w:rPr>
                <w:lang w:val="nb-NO"/>
              </w:rPr>
              <w:t>e .</w:t>
            </w:r>
            <w:proofErr w:type="gramEnd"/>
            <w:r w:rsidRPr="00804672">
              <w:rPr>
                <w:lang w:val="nb-NO"/>
              </w:rPr>
              <w:t xml:space="preserve"> </w:t>
            </w:r>
            <w:proofErr w:type="spellStart"/>
            <w:r w:rsidRPr="00804672">
              <w:rPr>
                <w:lang w:val="nb-NO"/>
              </w:rPr>
              <w:t>Pkt</w:t>
            </w:r>
            <w:proofErr w:type="spellEnd"/>
            <w:r w:rsidRPr="00804672">
              <w:rPr>
                <w:lang w:val="nb-NO"/>
              </w:rPr>
              <w:t xml:space="preserve"> 1.  </w:t>
            </w:r>
          </w:p>
          <w:p w14:paraId="0ABFBDA7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 </w:t>
            </w:r>
          </w:p>
          <w:p w14:paraId="78DB556E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t xml:space="preserve">Medlemmene </w:t>
            </w:r>
            <w:proofErr w:type="spellStart"/>
            <w:r w:rsidRPr="00804672">
              <w:t>fratrer</w:t>
            </w:r>
            <w:proofErr w:type="spellEnd"/>
            <w:r w:rsidRPr="00804672">
              <w:t xml:space="preserve"> styret før votering av habilitet. </w:t>
            </w:r>
            <w:r w:rsidRPr="00804672">
              <w:rPr>
                <w:lang w:val="nb-NO"/>
              </w:rPr>
              <w:t> </w:t>
            </w:r>
          </w:p>
          <w:p w14:paraId="11695749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 </w:t>
            </w:r>
          </w:p>
          <w:p w14:paraId="11464033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b/>
                <w:bCs/>
                <w:lang w:val="nb-NO"/>
              </w:rPr>
              <w:t>Vedtak habilitetsvurdering</w:t>
            </w:r>
            <w:r w:rsidRPr="00804672">
              <w:rPr>
                <w:lang w:val="nb-NO"/>
              </w:rPr>
              <w:t>: Beate Simonstad og Per Arne Teslo vedtas enstemmig inhabile, og fratrer møtet fysisk. </w:t>
            </w:r>
          </w:p>
          <w:p w14:paraId="4F198C3D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 </w:t>
            </w:r>
          </w:p>
          <w:p w14:paraId="2225E457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b/>
                <w:bCs/>
                <w:lang w:val="nb-NO"/>
              </w:rPr>
              <w:t xml:space="preserve">Vedtak sak: </w:t>
            </w:r>
            <w:r w:rsidRPr="00804672">
              <w:rPr>
                <w:lang w:val="nb-NO"/>
              </w:rPr>
              <w:t> </w:t>
            </w:r>
          </w:p>
          <w:p w14:paraId="22B5B1D4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Bygland næringslag innvilges inntil 90 000 kroner til gjennomføring av forstudie «Bygg Næringslaget». Tilsagnsbeløpet tilsvarer 35 % av godkjent kostnader. </w:t>
            </w:r>
          </w:p>
          <w:p w14:paraId="2F73CBC9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 </w:t>
            </w:r>
          </w:p>
          <w:p w14:paraId="085DB996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b/>
                <w:bCs/>
                <w:lang w:val="nb-NO"/>
              </w:rPr>
              <w:t>Spesielle vilkår for tilsagnet:</w:t>
            </w:r>
            <w:r w:rsidRPr="00804672">
              <w:rPr>
                <w:lang w:val="nb-NO"/>
              </w:rPr>
              <w:t> </w:t>
            </w:r>
          </w:p>
          <w:p w14:paraId="0EA5619F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1. Det forutsettes at det foreligger en strategiplan for næringsforeningen og at denne er innarbeidet og forankret i medlemsmassen før den endelig vedtas.  </w:t>
            </w:r>
          </w:p>
          <w:p w14:paraId="799ED817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 </w:t>
            </w:r>
          </w:p>
          <w:p w14:paraId="5DD4E78F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2. Ingen utover standardvilkår. </w:t>
            </w:r>
          </w:p>
          <w:p w14:paraId="4BC446DE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 </w:t>
            </w:r>
          </w:p>
          <w:p w14:paraId="43DF9E65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b/>
                <w:bCs/>
                <w:lang w:val="nb-NO"/>
              </w:rPr>
              <w:t>Behandling etter vedtak:</w:t>
            </w:r>
            <w:r w:rsidRPr="00804672">
              <w:rPr>
                <w:lang w:val="nb-NO"/>
              </w:rPr>
              <w:t xml:space="preserve">  </w:t>
            </w:r>
          </w:p>
          <w:p w14:paraId="74CC6A2C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Per Arne Teslo og Beate Simonstad tiltrådde møtet igjen for videre behandling av neste sak </w:t>
            </w:r>
          </w:p>
          <w:p w14:paraId="6111FFE3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 </w:t>
            </w:r>
          </w:p>
        </w:tc>
      </w:tr>
      <w:tr w:rsidR="00804672" w:rsidRPr="00804672" w14:paraId="0DFBD13E" w14:textId="77777777" w:rsidTr="00804672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A55CF1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lastRenderedPageBreak/>
              <w:t>30/24</w:t>
            </w:r>
            <w:r w:rsidRPr="00804672">
              <w:rPr>
                <w:lang w:val="nb-NO"/>
              </w:rPr>
              <w:t> 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EB475E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b/>
                <w:bCs/>
                <w:lang w:val="nb-NO"/>
              </w:rPr>
              <w:t xml:space="preserve">Vedtak: </w:t>
            </w:r>
            <w:r w:rsidRPr="00804672">
              <w:rPr>
                <w:lang w:val="nb-NO"/>
              </w:rPr>
              <w:t> </w:t>
            </w:r>
          </w:p>
          <w:p w14:paraId="701DB55D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Bygland kommune og Kulturhistorisk museum innvilges inntil 100 000 kroner til gjennomføring av «Bygland som senter for Kulturminner». Tilsagnsbeløpet tilsvarer 50% av godkjent kostnader. </w:t>
            </w:r>
          </w:p>
          <w:p w14:paraId="3EC3B748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 </w:t>
            </w:r>
          </w:p>
          <w:p w14:paraId="755B20CA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b/>
                <w:bCs/>
                <w:lang w:val="nb-NO"/>
              </w:rPr>
              <w:t>Spesielle vilkår for tilsagnet:</w:t>
            </w:r>
            <w:r w:rsidRPr="00804672">
              <w:rPr>
                <w:lang w:val="nb-NO"/>
              </w:rPr>
              <w:t> </w:t>
            </w:r>
          </w:p>
          <w:p w14:paraId="4405EB34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Ingen utover standardvilkår. </w:t>
            </w:r>
          </w:p>
          <w:p w14:paraId="321D139E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 </w:t>
            </w:r>
          </w:p>
          <w:p w14:paraId="20865331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b/>
                <w:bCs/>
                <w:lang w:val="nb-NO"/>
              </w:rPr>
              <w:lastRenderedPageBreak/>
              <w:t>Anmodning:</w:t>
            </w:r>
            <w:r w:rsidRPr="00804672">
              <w:rPr>
                <w:lang w:val="nb-NO"/>
              </w:rPr>
              <w:t> </w:t>
            </w:r>
          </w:p>
          <w:p w14:paraId="5C323A84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Styret i Bygg-Bygland anmoder prosjektet om å utforske muligheten for synergier i </w:t>
            </w:r>
            <w:proofErr w:type="spellStart"/>
            <w:r w:rsidRPr="00804672">
              <w:rPr>
                <w:lang w:val="nb-NO"/>
              </w:rPr>
              <w:t>eit</w:t>
            </w:r>
            <w:proofErr w:type="spellEnd"/>
            <w:r w:rsidRPr="00804672">
              <w:rPr>
                <w:lang w:val="nb-NO"/>
              </w:rPr>
              <w:t xml:space="preserve"> samarbeid med Fylkeskommunen og AMA inn i dette prosjektet.  </w:t>
            </w:r>
          </w:p>
        </w:tc>
      </w:tr>
      <w:tr w:rsidR="00804672" w:rsidRPr="00804672" w14:paraId="0B61322C" w14:textId="77777777" w:rsidTr="00804672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96F199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lastRenderedPageBreak/>
              <w:t>31/24</w:t>
            </w:r>
            <w:r w:rsidRPr="00804672">
              <w:rPr>
                <w:lang w:val="nb-NO"/>
              </w:rPr>
              <w:t> 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F254B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b/>
                <w:bCs/>
                <w:lang w:val="nb-NO"/>
              </w:rPr>
              <w:t>Vedtak:</w:t>
            </w:r>
            <w:r w:rsidRPr="00804672">
              <w:rPr>
                <w:lang w:val="nb-NO"/>
              </w:rPr>
              <w:t xml:space="preserve">  </w:t>
            </w:r>
          </w:p>
          <w:p w14:paraId="05067642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Før midlene kan utbetales så må søker opplyse hvilken juridisk enhet midlene skal overføres til.  </w:t>
            </w:r>
          </w:p>
          <w:p w14:paraId="63F36471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 xml:space="preserve">Sak </w:t>
            </w:r>
            <w:proofErr w:type="gramStart"/>
            <w:r w:rsidRPr="00804672">
              <w:rPr>
                <w:lang w:val="nb-NO"/>
              </w:rPr>
              <w:t>for øvrig</w:t>
            </w:r>
            <w:proofErr w:type="gramEnd"/>
            <w:r w:rsidRPr="00804672">
              <w:rPr>
                <w:lang w:val="nb-NO"/>
              </w:rPr>
              <w:t xml:space="preserve"> tatt til orientering.  </w:t>
            </w:r>
          </w:p>
        </w:tc>
      </w:tr>
      <w:tr w:rsidR="00804672" w:rsidRPr="00804672" w14:paraId="462B8DA2" w14:textId="77777777" w:rsidTr="00804672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E83C6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t>32/24</w:t>
            </w:r>
            <w:r w:rsidRPr="00804672">
              <w:rPr>
                <w:lang w:val="nb-NO"/>
              </w:rPr>
              <w:t> 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208D6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b/>
                <w:bCs/>
                <w:lang w:val="nb-NO"/>
              </w:rPr>
              <w:t xml:space="preserve">Vedtak: </w:t>
            </w:r>
            <w:r w:rsidRPr="00804672">
              <w:rPr>
                <w:lang w:val="nb-NO"/>
              </w:rPr>
              <w:t> </w:t>
            </w:r>
          </w:p>
          <w:p w14:paraId="1639E5A4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Sak tatt til orientering </w:t>
            </w:r>
          </w:p>
        </w:tc>
      </w:tr>
      <w:tr w:rsidR="00804672" w:rsidRPr="00804672" w14:paraId="34D13E66" w14:textId="77777777" w:rsidTr="00804672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E55D84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t>33/24</w:t>
            </w:r>
            <w:r w:rsidRPr="00804672">
              <w:rPr>
                <w:lang w:val="nb-NO"/>
              </w:rPr>
              <w:t> 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414660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b/>
                <w:bCs/>
                <w:lang w:val="nb-NO"/>
              </w:rPr>
              <w:t xml:space="preserve">Vedtak: </w:t>
            </w:r>
            <w:r w:rsidRPr="00804672">
              <w:rPr>
                <w:lang w:val="nb-NO"/>
              </w:rPr>
              <w:t> </w:t>
            </w:r>
          </w:p>
          <w:p w14:paraId="7C35BE44" w14:textId="77777777" w:rsidR="00804672" w:rsidRPr="00804672" w:rsidRDefault="00804672" w:rsidP="00804672">
            <w:pPr>
              <w:rPr>
                <w:lang w:val="nb-NO"/>
              </w:rPr>
            </w:pPr>
            <w:proofErr w:type="spellStart"/>
            <w:r w:rsidRPr="00804672">
              <w:rPr>
                <w:lang w:val="nb-NO"/>
              </w:rPr>
              <w:t>Moglegheitsutviklar</w:t>
            </w:r>
            <w:proofErr w:type="spellEnd"/>
            <w:r w:rsidRPr="00804672">
              <w:rPr>
                <w:lang w:val="nb-NO"/>
              </w:rPr>
              <w:t xml:space="preserve"> oversender foreløpig rapport til styret for innspill innen 24.12.2024 </w:t>
            </w:r>
          </w:p>
        </w:tc>
      </w:tr>
      <w:tr w:rsidR="00804672" w:rsidRPr="00804672" w14:paraId="6FA123CC" w14:textId="77777777" w:rsidTr="00804672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53A718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t>34/24</w:t>
            </w:r>
            <w:r w:rsidRPr="00804672">
              <w:rPr>
                <w:lang w:val="nb-NO"/>
              </w:rPr>
              <w:t> 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E2DF7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b/>
                <w:bCs/>
                <w:lang w:val="nb-NO"/>
              </w:rPr>
              <w:t>Eventuelt:</w:t>
            </w:r>
            <w:r w:rsidRPr="00804672">
              <w:rPr>
                <w:lang w:val="nb-NO"/>
              </w:rPr>
              <w:t> </w:t>
            </w:r>
          </w:p>
          <w:p w14:paraId="2A764C4D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 xml:space="preserve">-Hensyn som må avklares før </w:t>
            </w:r>
            <w:proofErr w:type="spellStart"/>
            <w:r w:rsidRPr="00804672">
              <w:rPr>
                <w:lang w:val="nb-NO"/>
              </w:rPr>
              <w:t>årshjul</w:t>
            </w:r>
            <w:proofErr w:type="spellEnd"/>
            <w:r w:rsidRPr="00804672">
              <w:rPr>
                <w:lang w:val="nb-NO"/>
              </w:rPr>
              <w:t xml:space="preserve"> for kommende år lages. </w:t>
            </w:r>
          </w:p>
          <w:p w14:paraId="1759EB36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-Husk reiseregninger og møtegodtgjørelser innsending nå i desember. </w:t>
            </w:r>
          </w:p>
        </w:tc>
      </w:tr>
      <w:tr w:rsidR="00804672" w:rsidRPr="00804672" w14:paraId="599D7D13" w14:textId="77777777" w:rsidTr="00804672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73742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t>35/24</w:t>
            </w:r>
            <w:r w:rsidRPr="00804672">
              <w:rPr>
                <w:lang w:val="nb-NO"/>
              </w:rPr>
              <w:t> 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3F930E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 xml:space="preserve">Godkjenning av protokoll </w:t>
            </w:r>
            <w:proofErr w:type="spellStart"/>
            <w:r w:rsidRPr="00804672">
              <w:rPr>
                <w:lang w:val="nb-NO"/>
              </w:rPr>
              <w:t>frå</w:t>
            </w:r>
            <w:proofErr w:type="spellEnd"/>
            <w:r w:rsidRPr="00804672">
              <w:rPr>
                <w:lang w:val="nb-NO"/>
              </w:rPr>
              <w:t xml:space="preserve"> dagens møte </w:t>
            </w:r>
          </w:p>
          <w:p w14:paraId="29F93CC8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b/>
                <w:bCs/>
                <w:lang w:val="nb-NO"/>
              </w:rPr>
              <w:t xml:space="preserve">Vedtak: </w:t>
            </w:r>
            <w:r w:rsidRPr="00804672">
              <w:rPr>
                <w:lang w:val="nb-NO"/>
              </w:rPr>
              <w:t>Protokoll enstemmig vedtatt. </w:t>
            </w:r>
          </w:p>
        </w:tc>
      </w:tr>
      <w:tr w:rsidR="00804672" w:rsidRPr="00804672" w14:paraId="1FF096D0" w14:textId="77777777" w:rsidTr="00804672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D4397E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 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AE465B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 </w:t>
            </w:r>
          </w:p>
          <w:p w14:paraId="11CDD1A6" w14:textId="77777777" w:rsidR="00804672" w:rsidRPr="00804672" w:rsidRDefault="00804672" w:rsidP="00804672">
            <w:pPr>
              <w:rPr>
                <w:lang w:val="nb-NO"/>
              </w:rPr>
            </w:pPr>
            <w:r w:rsidRPr="00804672">
              <w:rPr>
                <w:lang w:val="nb-NO"/>
              </w:rPr>
              <w:t> </w:t>
            </w:r>
          </w:p>
        </w:tc>
      </w:tr>
    </w:tbl>
    <w:p w14:paraId="08D819DA" w14:textId="77777777" w:rsidR="008E3770" w:rsidRPr="00804672" w:rsidRDefault="008E3770">
      <w:pPr>
        <w:rPr>
          <w:lang w:val="nb-NO"/>
        </w:rPr>
      </w:pPr>
    </w:p>
    <w:sectPr w:rsidR="008E3770" w:rsidRPr="00804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06AC9"/>
    <w:multiLevelType w:val="multilevel"/>
    <w:tmpl w:val="BDEECE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65691"/>
    <w:multiLevelType w:val="multilevel"/>
    <w:tmpl w:val="620010A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790330">
    <w:abstractNumId w:val="0"/>
  </w:num>
  <w:num w:numId="2" w16cid:durableId="840045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72"/>
    <w:rsid w:val="00402D5D"/>
    <w:rsid w:val="00804672"/>
    <w:rsid w:val="008E3770"/>
    <w:rsid w:val="00B63289"/>
    <w:rsid w:val="00E7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53F3"/>
  <w15:chartTrackingRefBased/>
  <w15:docId w15:val="{ACE3AF35-ACC8-4D26-A86B-7EB68DE2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04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04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04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04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04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04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04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04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04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046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046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04672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04672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04672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04672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04672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04672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04672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804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4672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04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04672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804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04672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80467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0467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04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04672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804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9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89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7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7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25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2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2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8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00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0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30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66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05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5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5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14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0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0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2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49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5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2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5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4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9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5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04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4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1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3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1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9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0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7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4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3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3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5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2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5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8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1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5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96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2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36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2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5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9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5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34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7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32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7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4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3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2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Heia, Gyro</dc:creator>
  <cp:keywords/>
  <dc:description/>
  <cp:lastModifiedBy>Heia, Gyro</cp:lastModifiedBy>
  <cp:revision>1</cp:revision>
  <dcterms:created xsi:type="dcterms:W3CDTF">2024-12-13T13:48:00Z</dcterms:created>
  <dcterms:modified xsi:type="dcterms:W3CDTF">2024-12-13T13:50:00Z</dcterms:modified>
</cp:coreProperties>
</file>